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5D2EA" w14:textId="59859143" w:rsidR="00526800" w:rsidRPr="00AC65AA" w:rsidRDefault="0009203D" w:rsidP="00AC65AA">
      <w:pPr>
        <w:spacing w:line="480" w:lineRule="auto"/>
        <w:rPr>
          <w:rFonts w:cs="Arial"/>
          <w:b/>
        </w:rPr>
      </w:pPr>
      <w:r>
        <w:rPr>
          <w:rFonts w:cs="Arial"/>
          <w:b/>
        </w:rPr>
        <w:t>DATA SUPPLEMENT</w:t>
      </w:r>
    </w:p>
    <w:p w14:paraId="6C99FAA0" w14:textId="77777777" w:rsidR="0009203D" w:rsidRDefault="0009203D" w:rsidP="0009203D">
      <w:pPr>
        <w:rPr>
          <w:rFonts w:cs="Arial"/>
          <w:b/>
        </w:rPr>
      </w:pPr>
    </w:p>
    <w:p w14:paraId="381BEFFD" w14:textId="77777777" w:rsidR="0009203D" w:rsidRPr="00036508" w:rsidRDefault="0009203D" w:rsidP="0009203D">
      <w:pPr>
        <w:rPr>
          <w:rFonts w:cs="Arial"/>
          <w:b/>
        </w:rPr>
      </w:pPr>
      <w:r w:rsidRPr="00036508">
        <w:rPr>
          <w:rFonts w:cs="Arial"/>
          <w:b/>
        </w:rPr>
        <w:t>Physiological Effects of High-Flow Nasal Cannula Therapy in Preterm Infants</w:t>
      </w:r>
    </w:p>
    <w:p w14:paraId="22D2879E" w14:textId="77777777" w:rsidR="0009203D" w:rsidRPr="00036508" w:rsidRDefault="0009203D" w:rsidP="0009203D">
      <w:pPr>
        <w:rPr>
          <w:rFonts w:cs="Arial"/>
        </w:rPr>
      </w:pPr>
      <w:proofErr w:type="spellStart"/>
      <w:r w:rsidRPr="00036508">
        <w:rPr>
          <w:rFonts w:cs="Arial"/>
        </w:rPr>
        <w:t>Zheyi</w:t>
      </w:r>
      <w:proofErr w:type="spellEnd"/>
      <w:r w:rsidRPr="00036508">
        <w:rPr>
          <w:rFonts w:cs="Arial"/>
        </w:rPr>
        <w:t xml:space="preserve"> </w:t>
      </w:r>
      <w:proofErr w:type="spellStart"/>
      <w:proofErr w:type="gramStart"/>
      <w:r w:rsidRPr="00036508">
        <w:rPr>
          <w:rFonts w:cs="Arial"/>
        </w:rPr>
        <w:t>Liew</w:t>
      </w:r>
      <w:r w:rsidRPr="00036508">
        <w:rPr>
          <w:rFonts w:cs="Arial"/>
          <w:vertAlign w:val="superscript"/>
        </w:rPr>
        <w:t>a,b</w:t>
      </w:r>
      <w:proofErr w:type="gramEnd"/>
      <w:r w:rsidRPr="00036508">
        <w:rPr>
          <w:rFonts w:cs="Arial"/>
          <w:vertAlign w:val="superscript"/>
        </w:rPr>
        <w:t>,c</w:t>
      </w:r>
      <w:proofErr w:type="spellEnd"/>
      <w:r w:rsidRPr="00036508">
        <w:rPr>
          <w:rFonts w:cs="Arial"/>
        </w:rPr>
        <w:t xml:space="preserve">, Alan </w:t>
      </w:r>
      <w:proofErr w:type="spellStart"/>
      <w:r w:rsidRPr="00036508">
        <w:rPr>
          <w:rFonts w:cs="Arial"/>
        </w:rPr>
        <w:t>Fenton</w:t>
      </w:r>
      <w:r w:rsidRPr="00036508">
        <w:rPr>
          <w:rFonts w:cs="Arial"/>
          <w:vertAlign w:val="superscript"/>
        </w:rPr>
        <w:t>b</w:t>
      </w:r>
      <w:proofErr w:type="spellEnd"/>
      <w:r w:rsidRPr="00036508">
        <w:rPr>
          <w:rFonts w:cs="Arial"/>
        </w:rPr>
        <w:t xml:space="preserve">, Sundeep </w:t>
      </w:r>
      <w:proofErr w:type="spellStart"/>
      <w:r w:rsidRPr="00036508">
        <w:rPr>
          <w:rFonts w:cs="Arial"/>
        </w:rPr>
        <w:t>Harigopal</w:t>
      </w:r>
      <w:r w:rsidRPr="00036508">
        <w:rPr>
          <w:rFonts w:cs="Arial"/>
          <w:vertAlign w:val="superscript"/>
        </w:rPr>
        <w:t>b</w:t>
      </w:r>
      <w:proofErr w:type="spellEnd"/>
      <w:r w:rsidRPr="00036508">
        <w:rPr>
          <w:rFonts w:cs="Arial"/>
        </w:rPr>
        <w:t xml:space="preserve">, </w:t>
      </w:r>
      <w:proofErr w:type="spellStart"/>
      <w:r w:rsidRPr="00036508">
        <w:rPr>
          <w:rFonts w:cs="Arial"/>
        </w:rPr>
        <w:t>Saikiran</w:t>
      </w:r>
      <w:proofErr w:type="spellEnd"/>
      <w:r w:rsidRPr="00036508">
        <w:rPr>
          <w:rFonts w:cs="Arial"/>
        </w:rPr>
        <w:t xml:space="preserve"> </w:t>
      </w:r>
      <w:proofErr w:type="spellStart"/>
      <w:r w:rsidRPr="00036508">
        <w:rPr>
          <w:rFonts w:cs="Arial"/>
        </w:rPr>
        <w:t>Gopalakaje</w:t>
      </w:r>
      <w:r w:rsidRPr="00036508">
        <w:rPr>
          <w:rFonts w:cs="Arial"/>
          <w:vertAlign w:val="superscript"/>
        </w:rPr>
        <w:t>a,b</w:t>
      </w:r>
      <w:proofErr w:type="spellEnd"/>
      <w:r w:rsidRPr="00036508">
        <w:rPr>
          <w:rFonts w:cs="Arial"/>
        </w:rPr>
        <w:t xml:space="preserve">, Malcolm </w:t>
      </w:r>
      <w:proofErr w:type="spellStart"/>
      <w:r w:rsidRPr="00036508">
        <w:rPr>
          <w:rFonts w:cs="Arial"/>
        </w:rPr>
        <w:t>Brodlie</w:t>
      </w:r>
      <w:r w:rsidRPr="00036508">
        <w:rPr>
          <w:rFonts w:cs="Arial"/>
          <w:vertAlign w:val="superscript"/>
        </w:rPr>
        <w:t>a,c</w:t>
      </w:r>
      <w:proofErr w:type="spellEnd"/>
      <w:r w:rsidRPr="00036508">
        <w:rPr>
          <w:rFonts w:cs="Arial"/>
          <w:vertAlign w:val="superscript"/>
        </w:rPr>
        <w:t>,*,#</w:t>
      </w:r>
      <w:r w:rsidRPr="00036508">
        <w:rPr>
          <w:rFonts w:cs="Arial"/>
        </w:rPr>
        <w:t xml:space="preserve">, and Christopher </w:t>
      </w:r>
      <w:proofErr w:type="spellStart"/>
      <w:r w:rsidRPr="00036508">
        <w:rPr>
          <w:rFonts w:cs="Arial"/>
        </w:rPr>
        <w:t>O’Brien</w:t>
      </w:r>
      <w:r w:rsidRPr="00036508">
        <w:rPr>
          <w:rFonts w:cs="Arial"/>
          <w:vertAlign w:val="superscript"/>
        </w:rPr>
        <w:t>a</w:t>
      </w:r>
      <w:proofErr w:type="spellEnd"/>
      <w:r w:rsidRPr="00036508">
        <w:rPr>
          <w:rFonts w:cs="Arial"/>
          <w:vertAlign w:val="superscript"/>
        </w:rPr>
        <w:t>,*</w:t>
      </w:r>
    </w:p>
    <w:p w14:paraId="01A96F8D" w14:textId="77777777" w:rsidR="0009203D" w:rsidRDefault="0009203D" w:rsidP="0009203D">
      <w:pPr>
        <w:rPr>
          <w:rFonts w:cs="Arial"/>
        </w:rPr>
      </w:pPr>
      <w:proofErr w:type="spellStart"/>
      <w:r w:rsidRPr="00036508">
        <w:rPr>
          <w:rFonts w:cs="Arial"/>
          <w:vertAlign w:val="superscript"/>
        </w:rPr>
        <w:t>a</w:t>
      </w:r>
      <w:r w:rsidRPr="00036508">
        <w:rPr>
          <w:rFonts w:cs="Arial"/>
        </w:rPr>
        <w:t>Department</w:t>
      </w:r>
      <w:proofErr w:type="spellEnd"/>
      <w:r w:rsidRPr="00036508">
        <w:rPr>
          <w:rFonts w:cs="Arial"/>
        </w:rPr>
        <w:t xml:space="preserve"> of </w:t>
      </w:r>
      <w:proofErr w:type="spellStart"/>
      <w:r w:rsidRPr="00036508">
        <w:rPr>
          <w:rFonts w:cs="Arial"/>
        </w:rPr>
        <w:t>Paediatric</w:t>
      </w:r>
      <w:proofErr w:type="spellEnd"/>
      <w:r w:rsidRPr="00036508">
        <w:rPr>
          <w:rFonts w:cs="Arial"/>
        </w:rPr>
        <w:t xml:space="preserve"> Respiratory Medicine, Great North Children's Hospital, Newcastle upon Tyne Hospitals NHS Foundation Trust, Newcastle upon Tyne, United Kingdom; </w:t>
      </w:r>
    </w:p>
    <w:p w14:paraId="5C291BB5" w14:textId="77777777" w:rsidR="0009203D" w:rsidRDefault="0009203D" w:rsidP="0009203D">
      <w:pPr>
        <w:rPr>
          <w:rFonts w:cs="Arial"/>
        </w:rPr>
      </w:pPr>
      <w:proofErr w:type="spellStart"/>
      <w:r w:rsidRPr="00036508">
        <w:rPr>
          <w:rFonts w:cs="Arial"/>
          <w:vertAlign w:val="superscript"/>
        </w:rPr>
        <w:t>b</w:t>
      </w:r>
      <w:r w:rsidRPr="00036508">
        <w:rPr>
          <w:rFonts w:cs="Arial"/>
        </w:rPr>
        <w:t>Newcastle</w:t>
      </w:r>
      <w:proofErr w:type="spellEnd"/>
      <w:r w:rsidRPr="00036508">
        <w:rPr>
          <w:rFonts w:cs="Arial"/>
        </w:rPr>
        <w:t xml:space="preserve"> Neonatal Service, Royal Victoria Infirmary, Newcastle upon Tyne Hospitals NHS Foundation Trust, Newcastle upon Tyne, United Kingdom;                                         </w:t>
      </w:r>
    </w:p>
    <w:p w14:paraId="3018E465" w14:textId="77777777" w:rsidR="0009203D" w:rsidRPr="00036508" w:rsidRDefault="0009203D" w:rsidP="0009203D">
      <w:pPr>
        <w:rPr>
          <w:rFonts w:cs="Arial"/>
        </w:rPr>
      </w:pPr>
      <w:proofErr w:type="spellStart"/>
      <w:r w:rsidRPr="00036508">
        <w:rPr>
          <w:rFonts w:cs="Arial"/>
          <w:vertAlign w:val="superscript"/>
        </w:rPr>
        <w:t>c</w:t>
      </w:r>
      <w:r w:rsidRPr="00036508">
        <w:rPr>
          <w:rFonts w:cs="Arial"/>
        </w:rPr>
        <w:t>Institute</w:t>
      </w:r>
      <w:proofErr w:type="spellEnd"/>
      <w:r w:rsidRPr="00036508">
        <w:rPr>
          <w:rFonts w:cs="Arial"/>
        </w:rPr>
        <w:t xml:space="preserve"> of Cellular Medicine, Faculty of Medical Sciences, Newcastle University, Newcastle upon Tyne, United Kingdom.</w:t>
      </w:r>
    </w:p>
    <w:p w14:paraId="45FEBC60" w14:textId="77777777" w:rsidR="0009203D" w:rsidRPr="00036508" w:rsidRDefault="0009203D" w:rsidP="0009203D">
      <w:pPr>
        <w:rPr>
          <w:rFonts w:cs="Arial"/>
        </w:rPr>
      </w:pPr>
      <w:r w:rsidRPr="00036508">
        <w:rPr>
          <w:rFonts w:cs="Arial"/>
        </w:rPr>
        <w:t>*Equal contribution.</w:t>
      </w:r>
    </w:p>
    <w:p w14:paraId="48556B11" w14:textId="3BD62EB8" w:rsidR="0009203D" w:rsidRPr="00036508" w:rsidRDefault="0009203D" w:rsidP="0009203D">
      <w:pPr>
        <w:rPr>
          <w:rFonts w:cs="Arial"/>
        </w:rPr>
        <w:sectPr w:rsidR="0009203D" w:rsidRPr="00036508">
          <w:footerReference w:type="even" r:id="rId8"/>
          <w:pgSz w:w="12240" w:h="15840"/>
          <w:pgMar w:top="1440" w:right="1440" w:bottom="1440" w:left="1440" w:header="720" w:footer="720" w:gutter="0"/>
          <w:cols w:space="720"/>
        </w:sectPr>
      </w:pPr>
      <w:r w:rsidRPr="0015665E">
        <w:rPr>
          <w:rFonts w:cs="Arial"/>
          <w:vertAlign w:val="superscript"/>
        </w:rPr>
        <w:t>#</w:t>
      </w:r>
      <w:r w:rsidRPr="0015665E">
        <w:rPr>
          <w:rFonts w:cs="Arial"/>
        </w:rPr>
        <w:t>Corresponding author:</w:t>
      </w:r>
      <w:r w:rsidRPr="00036508">
        <w:rPr>
          <w:rFonts w:cs="Arial"/>
        </w:rPr>
        <w:t xml:space="preserve"> Malcolm Brodlie (email: </w:t>
      </w:r>
      <w:hyperlink r:id="rId9" w:history="1">
        <w:r w:rsidRPr="00036508">
          <w:rPr>
            <w:rStyle w:val="Hyperlink"/>
            <w:rFonts w:cs="Arial"/>
          </w:rPr>
          <w:t>malcolm.brodlie@ncl.ac.uk</w:t>
        </w:r>
      </w:hyperlink>
      <w:r w:rsidRPr="00036508">
        <w:rPr>
          <w:rFonts w:cs="Arial"/>
        </w:rPr>
        <w:t xml:space="preserve">, telephone: 0191 2821752), MRC Clinician Scientist/Honorary Consultant in </w:t>
      </w:r>
      <w:proofErr w:type="spellStart"/>
      <w:r w:rsidRPr="00036508">
        <w:rPr>
          <w:rFonts w:cs="Arial"/>
        </w:rPr>
        <w:t>Paediatric</w:t>
      </w:r>
      <w:proofErr w:type="spellEnd"/>
      <w:r w:rsidRPr="00036508">
        <w:rPr>
          <w:rFonts w:cs="Arial"/>
        </w:rPr>
        <w:t xml:space="preserve"> Respiratory Medicine, Level 3, Clinical Resource Building, Royal Victoria Infirmary, Newcastle upon Tyne, NE1 4LP. United Kingdom.</w:t>
      </w:r>
    </w:p>
    <w:p w14:paraId="1A97DDF4" w14:textId="7CE9B509" w:rsidR="00361860" w:rsidRDefault="00361860" w:rsidP="00D005E5">
      <w:pPr>
        <w:spacing w:after="0" w:line="480" w:lineRule="auto"/>
        <w:rPr>
          <w:rFonts w:cs="Arial"/>
          <w:b/>
          <w:caps/>
        </w:rPr>
      </w:pPr>
      <w:r w:rsidRPr="00D005E5">
        <w:rPr>
          <w:rFonts w:cs="Arial"/>
          <w:b/>
          <w:caps/>
        </w:rPr>
        <w:lastRenderedPageBreak/>
        <w:t xml:space="preserve">List of elements in this </w:t>
      </w:r>
      <w:r w:rsidR="00DB7B03">
        <w:rPr>
          <w:rFonts w:cs="Arial"/>
          <w:b/>
          <w:caps/>
        </w:rPr>
        <w:t>data supplement</w:t>
      </w:r>
    </w:p>
    <w:p w14:paraId="353339DC" w14:textId="77777777" w:rsidR="00D005E5" w:rsidRPr="00D005E5" w:rsidRDefault="00D005E5" w:rsidP="00E26A85">
      <w:pPr>
        <w:spacing w:after="0" w:line="480" w:lineRule="auto"/>
        <w:rPr>
          <w:rFonts w:cs="Arial"/>
          <w:caps/>
        </w:rPr>
      </w:pPr>
    </w:p>
    <w:p w14:paraId="4F2A9BA7" w14:textId="09A78558" w:rsidR="00361860" w:rsidRPr="00AC65AA" w:rsidRDefault="00D005E5" w:rsidP="00E26A85">
      <w:pPr>
        <w:pStyle w:val="ListParagraph"/>
        <w:numPr>
          <w:ilvl w:val="0"/>
          <w:numId w:val="6"/>
        </w:numPr>
        <w:spacing w:line="480" w:lineRule="auto"/>
        <w:rPr>
          <w:rFonts w:cs="Arial"/>
          <w:szCs w:val="24"/>
        </w:rPr>
      </w:pPr>
      <w:r>
        <w:rPr>
          <w:rFonts w:cs="Arial"/>
          <w:szCs w:val="24"/>
        </w:rPr>
        <w:t xml:space="preserve">Supplementary </w:t>
      </w:r>
      <w:r w:rsidR="00361860" w:rsidRPr="00AC65AA">
        <w:rPr>
          <w:rFonts w:cs="Arial"/>
          <w:szCs w:val="24"/>
        </w:rPr>
        <w:t>Method</w:t>
      </w:r>
      <w:r w:rsidR="00176AFB" w:rsidRPr="00AC65AA">
        <w:rPr>
          <w:rFonts w:cs="Arial"/>
          <w:szCs w:val="24"/>
        </w:rPr>
        <w:t>s</w:t>
      </w:r>
    </w:p>
    <w:p w14:paraId="759FC89F" w14:textId="6D3958EF" w:rsidR="002C7E7C" w:rsidRPr="00AC65AA" w:rsidRDefault="00D005E5" w:rsidP="00E26A85">
      <w:pPr>
        <w:pStyle w:val="ListParagraph"/>
        <w:numPr>
          <w:ilvl w:val="0"/>
          <w:numId w:val="6"/>
        </w:numPr>
        <w:spacing w:line="480" w:lineRule="auto"/>
        <w:rPr>
          <w:rFonts w:cs="Arial"/>
          <w:szCs w:val="24"/>
        </w:rPr>
      </w:pPr>
      <w:r>
        <w:rPr>
          <w:rFonts w:cs="Arial"/>
          <w:szCs w:val="24"/>
        </w:rPr>
        <w:t xml:space="preserve">Supplementary </w:t>
      </w:r>
      <w:r w:rsidR="002C7E7C" w:rsidRPr="00AC65AA">
        <w:rPr>
          <w:rFonts w:cs="Arial"/>
          <w:szCs w:val="24"/>
        </w:rPr>
        <w:t xml:space="preserve">Table </w:t>
      </w:r>
      <w:r w:rsidR="002518CF">
        <w:rPr>
          <w:rFonts w:cs="Arial"/>
          <w:szCs w:val="24"/>
        </w:rPr>
        <w:t>S</w:t>
      </w:r>
      <w:r w:rsidR="002C7E7C" w:rsidRPr="00AC65AA">
        <w:rPr>
          <w:rFonts w:cs="Arial"/>
          <w:szCs w:val="24"/>
        </w:rPr>
        <w:t>1 Characteristics of baseline respiratory support settings and oxygen requirement FiO</w:t>
      </w:r>
      <w:r w:rsidR="002C7E7C" w:rsidRPr="00AC65AA">
        <w:rPr>
          <w:rFonts w:cs="Arial"/>
          <w:szCs w:val="24"/>
          <w:vertAlign w:val="subscript"/>
        </w:rPr>
        <w:t>2</w:t>
      </w:r>
      <w:r w:rsidR="002C7E7C" w:rsidRPr="00AC65AA">
        <w:rPr>
          <w:rFonts w:cs="Arial"/>
          <w:szCs w:val="24"/>
        </w:rPr>
        <w:t xml:space="preserve"> at study entry</w:t>
      </w:r>
    </w:p>
    <w:p w14:paraId="6050D5E3" w14:textId="4C15AA3B" w:rsidR="000C6C1E"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0C6C1E" w:rsidRPr="00AC65AA">
        <w:rPr>
          <w:rFonts w:cs="Arial"/>
          <w:szCs w:val="24"/>
        </w:rPr>
        <w:t xml:space="preserve">Table </w:t>
      </w:r>
      <w:r w:rsidR="002518CF">
        <w:rPr>
          <w:rFonts w:cs="Arial"/>
          <w:szCs w:val="24"/>
        </w:rPr>
        <w:t>S</w:t>
      </w:r>
      <w:r w:rsidR="000C6C1E" w:rsidRPr="00AC65AA">
        <w:rPr>
          <w:rFonts w:cs="Arial"/>
          <w:szCs w:val="24"/>
        </w:rPr>
        <w:t>2 Relationship between nasopharyngeal end-expiratory CO2 and HFNC flow rate with mouth open and closed states</w:t>
      </w:r>
    </w:p>
    <w:p w14:paraId="30A2307B" w14:textId="7630785D" w:rsidR="00361860"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361860" w:rsidRPr="00AC65AA">
        <w:rPr>
          <w:rFonts w:cs="Arial"/>
          <w:szCs w:val="24"/>
        </w:rPr>
        <w:t xml:space="preserve">Figure </w:t>
      </w:r>
      <w:r w:rsidR="002518CF">
        <w:rPr>
          <w:rFonts w:cs="Arial"/>
          <w:szCs w:val="24"/>
        </w:rPr>
        <w:t>S</w:t>
      </w:r>
      <w:r w:rsidR="00361860" w:rsidRPr="00AC65AA">
        <w:rPr>
          <w:rFonts w:cs="Arial"/>
          <w:szCs w:val="24"/>
        </w:rPr>
        <w:t>1 Consort Diagram</w:t>
      </w:r>
    </w:p>
    <w:p w14:paraId="592ABE37" w14:textId="3C868D4F" w:rsidR="00361860"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361860" w:rsidRPr="00AC65AA">
        <w:rPr>
          <w:rFonts w:cs="Arial"/>
          <w:szCs w:val="24"/>
        </w:rPr>
        <w:t xml:space="preserve">Figure </w:t>
      </w:r>
      <w:r w:rsidR="002518CF">
        <w:rPr>
          <w:rFonts w:cs="Arial"/>
          <w:szCs w:val="24"/>
        </w:rPr>
        <w:t>S</w:t>
      </w:r>
      <w:r w:rsidR="00361860" w:rsidRPr="00AC65AA">
        <w:rPr>
          <w:rFonts w:cs="Arial"/>
          <w:szCs w:val="24"/>
        </w:rPr>
        <w:t>2 Schematic drawing of placement of nasopharyngeal catheter in the nasopharyngeal space</w:t>
      </w:r>
    </w:p>
    <w:p w14:paraId="57D03486" w14:textId="10E7DD8E" w:rsidR="00361860"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361860" w:rsidRPr="00AC65AA">
        <w:rPr>
          <w:rFonts w:cs="Arial"/>
          <w:szCs w:val="24"/>
        </w:rPr>
        <w:t xml:space="preserve">Figure </w:t>
      </w:r>
      <w:r w:rsidR="002518CF">
        <w:rPr>
          <w:rFonts w:cs="Arial"/>
          <w:szCs w:val="24"/>
        </w:rPr>
        <w:t>S</w:t>
      </w:r>
      <w:r w:rsidR="00361860" w:rsidRPr="00AC65AA">
        <w:rPr>
          <w:rFonts w:cs="Arial"/>
          <w:szCs w:val="24"/>
        </w:rPr>
        <w:t>3 Representative example of a measurement and data extraction of various physiological parameters and stable respiratory waveform in an infant receiving HFNC at 8L/min</w:t>
      </w:r>
    </w:p>
    <w:p w14:paraId="04B0D33C" w14:textId="2A2B3980" w:rsidR="002C7E7C"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361860" w:rsidRPr="00AC65AA">
        <w:rPr>
          <w:rFonts w:cs="Arial"/>
          <w:szCs w:val="24"/>
        </w:rPr>
        <w:t xml:space="preserve">Figure </w:t>
      </w:r>
      <w:r w:rsidR="002518CF">
        <w:rPr>
          <w:rFonts w:cs="Arial"/>
          <w:szCs w:val="24"/>
        </w:rPr>
        <w:t>S</w:t>
      </w:r>
      <w:r w:rsidR="00361860" w:rsidRPr="00AC65AA">
        <w:rPr>
          <w:rFonts w:cs="Arial"/>
          <w:szCs w:val="24"/>
        </w:rPr>
        <w:t>4 Example of airway pressure tracing with stable respiratory waveform for at least 10 breaths</w:t>
      </w:r>
    </w:p>
    <w:p w14:paraId="5BC734FE" w14:textId="57499DB8" w:rsidR="00526800" w:rsidRPr="00AC65AA" w:rsidRDefault="00D005E5" w:rsidP="00E26A85">
      <w:pPr>
        <w:pStyle w:val="ListParagraph"/>
        <w:numPr>
          <w:ilvl w:val="0"/>
          <w:numId w:val="6"/>
        </w:numPr>
        <w:spacing w:line="480" w:lineRule="auto"/>
        <w:rPr>
          <w:rFonts w:cs="Arial"/>
          <w:szCs w:val="24"/>
        </w:rPr>
      </w:pPr>
      <w:r>
        <w:rPr>
          <w:rFonts w:cs="Arial"/>
          <w:szCs w:val="24"/>
        </w:rPr>
        <w:t>Supplementary</w:t>
      </w:r>
      <w:r w:rsidRPr="00AC65AA">
        <w:rPr>
          <w:rFonts w:cs="Arial"/>
          <w:szCs w:val="24"/>
        </w:rPr>
        <w:t xml:space="preserve"> </w:t>
      </w:r>
      <w:r w:rsidR="000C6C1E" w:rsidRPr="00AC65AA">
        <w:rPr>
          <w:rFonts w:cs="Arial"/>
          <w:szCs w:val="24"/>
        </w:rPr>
        <w:t xml:space="preserve">Figure </w:t>
      </w:r>
      <w:r w:rsidR="002518CF">
        <w:rPr>
          <w:rFonts w:cs="Arial"/>
          <w:szCs w:val="24"/>
        </w:rPr>
        <w:t>S</w:t>
      </w:r>
      <w:r w:rsidR="000C6C1E" w:rsidRPr="00AC65AA">
        <w:rPr>
          <w:rFonts w:cs="Arial"/>
          <w:szCs w:val="24"/>
        </w:rPr>
        <w:t>5 Prong-to-nares ratio (degree of nasal prong leak)</w:t>
      </w:r>
    </w:p>
    <w:p w14:paraId="7A96237E" w14:textId="36D2758A" w:rsidR="00B1440C" w:rsidRPr="00D005E5" w:rsidRDefault="00526800" w:rsidP="00D005E5">
      <w:pPr>
        <w:spacing w:after="0" w:line="480" w:lineRule="auto"/>
        <w:rPr>
          <w:rFonts w:cs="Arial"/>
          <w:b/>
          <w:caps/>
        </w:rPr>
      </w:pPr>
      <w:r w:rsidRPr="00D005E5">
        <w:rPr>
          <w:rFonts w:cs="Arial"/>
        </w:rPr>
        <w:br w:type="page"/>
      </w:r>
      <w:r w:rsidR="00D005E5">
        <w:rPr>
          <w:rFonts w:cs="Arial"/>
        </w:rPr>
        <w:lastRenderedPageBreak/>
        <w:t xml:space="preserve">1. </w:t>
      </w:r>
      <w:r w:rsidR="00D005E5" w:rsidRPr="00D005E5">
        <w:rPr>
          <w:rFonts w:cs="Arial"/>
          <w:b/>
          <w:caps/>
        </w:rPr>
        <w:t xml:space="preserve">Supplementary </w:t>
      </w:r>
      <w:r w:rsidR="00C0741E" w:rsidRPr="00D005E5">
        <w:rPr>
          <w:rFonts w:cs="Arial"/>
          <w:b/>
          <w:caps/>
        </w:rPr>
        <w:t>Method</w:t>
      </w:r>
      <w:r w:rsidR="00176AFB" w:rsidRPr="00D005E5">
        <w:rPr>
          <w:rFonts w:cs="Arial"/>
          <w:b/>
          <w:caps/>
        </w:rPr>
        <w:t>s</w:t>
      </w:r>
    </w:p>
    <w:p w14:paraId="6D9D47CE" w14:textId="77777777" w:rsidR="00A67233" w:rsidRPr="00AC65AA" w:rsidRDefault="00A67233" w:rsidP="00AC65AA">
      <w:pPr>
        <w:spacing w:after="0" w:line="480" w:lineRule="auto"/>
        <w:rPr>
          <w:rFonts w:cs="Arial"/>
        </w:rPr>
      </w:pPr>
    </w:p>
    <w:p w14:paraId="2FD25DEA" w14:textId="7C7FDFFF" w:rsidR="00D005E5" w:rsidRDefault="00D005E5" w:rsidP="00AC65AA">
      <w:pPr>
        <w:spacing w:line="480" w:lineRule="auto"/>
        <w:rPr>
          <w:rFonts w:cs="Arial"/>
          <w:b/>
          <w:color w:val="000000" w:themeColor="text1"/>
        </w:rPr>
      </w:pPr>
      <w:r>
        <w:rPr>
          <w:rFonts w:cs="Arial"/>
          <w:b/>
          <w:color w:val="000000" w:themeColor="text1"/>
        </w:rPr>
        <w:t>Study design</w:t>
      </w:r>
    </w:p>
    <w:p w14:paraId="6CDC9E5E" w14:textId="5AEDC674" w:rsidR="00B1440C" w:rsidRPr="00AC65AA" w:rsidRDefault="001B01BD" w:rsidP="00AC65AA">
      <w:pPr>
        <w:spacing w:line="480" w:lineRule="auto"/>
        <w:rPr>
          <w:rFonts w:cs="Arial"/>
          <w:noProof/>
          <w:color w:val="000000" w:themeColor="text1"/>
        </w:rPr>
      </w:pPr>
      <w:r w:rsidRPr="00036508">
        <w:rPr>
          <w:rFonts w:cs="Arial"/>
        </w:rPr>
        <w:t xml:space="preserve">A volunteer sample of </w:t>
      </w:r>
      <w:r w:rsidRPr="00036508">
        <w:rPr>
          <w:rFonts w:cs="Arial"/>
          <w:lang w:val="en-GB"/>
        </w:rPr>
        <w:t xml:space="preserve">stable infants &lt;37 </w:t>
      </w:r>
      <w:proofErr w:type="spellStart"/>
      <w:r w:rsidRPr="00036508">
        <w:rPr>
          <w:rFonts w:cs="Arial"/>
          <w:lang w:val="en-GB"/>
        </w:rPr>
        <w:t>weeks</w:t>
      </w:r>
      <w:proofErr w:type="spellEnd"/>
      <w:r w:rsidRPr="00036508">
        <w:rPr>
          <w:rFonts w:cs="Arial"/>
          <w:lang w:val="en-GB"/>
        </w:rPr>
        <w:t xml:space="preserve"> gestation, aged &gt;3 days and receiving </w:t>
      </w:r>
      <w:proofErr w:type="spellStart"/>
      <w:r w:rsidRPr="00036508">
        <w:rPr>
          <w:rFonts w:cs="Arial"/>
          <w:lang w:val="en-GB"/>
        </w:rPr>
        <w:t>nCPAP</w:t>
      </w:r>
      <w:proofErr w:type="spellEnd"/>
      <w:r w:rsidRPr="00036508">
        <w:rPr>
          <w:rFonts w:cs="Arial"/>
          <w:lang w:val="en-GB"/>
        </w:rPr>
        <w:t> or HFNC for the preceding 12 hours were randomised to group 1 (</w:t>
      </w:r>
      <w:proofErr w:type="spellStart"/>
      <w:r w:rsidRPr="00036508">
        <w:rPr>
          <w:rFonts w:cs="Arial"/>
          <w:lang w:val="en-GB"/>
        </w:rPr>
        <w:t>nCPAP</w:t>
      </w:r>
      <w:proofErr w:type="spellEnd"/>
      <w:r w:rsidRPr="00036508">
        <w:rPr>
          <w:rFonts w:cs="Arial"/>
          <w:lang w:val="en-GB"/>
        </w:rPr>
        <w:t xml:space="preserve"> then HFNC) or group 2 (HFNC then </w:t>
      </w:r>
      <w:proofErr w:type="spellStart"/>
      <w:r w:rsidRPr="00036508">
        <w:rPr>
          <w:rFonts w:cs="Arial"/>
          <w:lang w:val="en-GB"/>
        </w:rPr>
        <w:t>nCPAP</w:t>
      </w:r>
      <w:proofErr w:type="spellEnd"/>
      <w:r w:rsidRPr="00036508">
        <w:rPr>
          <w:rFonts w:cs="Arial"/>
          <w:lang w:val="en-GB"/>
        </w:rPr>
        <w:t>) using </w:t>
      </w:r>
      <w:proofErr w:type="spellStart"/>
      <w:r w:rsidRPr="00036508">
        <w:rPr>
          <w:rFonts w:cs="Arial"/>
          <w:lang w:val="en-GB"/>
        </w:rPr>
        <w:t>Qminim</w:t>
      </w:r>
      <w:proofErr w:type="spellEnd"/>
      <w:r w:rsidRPr="00036508">
        <w:rPr>
          <w:rFonts w:cs="Arial"/>
          <w:lang w:val="en-GB"/>
        </w:rPr>
        <w:t xml:space="preserve"> software (</w:t>
      </w:r>
      <w:proofErr w:type="spellStart"/>
      <w:r w:rsidRPr="00036508">
        <w:rPr>
          <w:rFonts w:cs="Arial"/>
          <w:lang w:val="en-GB"/>
        </w:rPr>
        <w:t>Sourceforge</w:t>
      </w:r>
      <w:proofErr w:type="spellEnd"/>
      <w:r w:rsidRPr="00036508">
        <w:rPr>
          <w:rFonts w:cs="Arial"/>
          <w:lang w:val="en-GB"/>
        </w:rPr>
        <w:t>) to minimise bias.</w:t>
      </w:r>
      <w:r w:rsidRPr="00036508">
        <w:rPr>
          <w:rFonts w:cs="Arial"/>
          <w:lang w:val="en-GB"/>
        </w:rPr>
        <w:fldChar w:fldCharType="begin"/>
      </w:r>
      <w:r>
        <w:rPr>
          <w:rFonts w:cs="Arial"/>
          <w:lang w:val="en-GB"/>
        </w:rPr>
        <w:instrText xml:space="preserve"> ADDIN EN.CITE &lt;EndNote&gt;&lt;Cite&gt;&lt;Author&gt;Saghaei&lt;/Author&gt;&lt;Year&gt;2011&lt;/Year&gt;&lt;RecNum&gt;350&lt;/RecNum&gt;&lt;DisplayText&gt;&lt;style face="superscript"&gt;1&lt;/style&gt;&lt;/DisplayText&gt;&lt;record&gt;&lt;rec-number&gt;350&lt;/rec-number&gt;&lt;foreign-keys&gt;&lt;key app="EN" db-id="dfzwt9wxmfe0a9edtrlxxpdn9zeaxv5f0zzw" timestamp="1492771344"&gt;350&lt;/key&gt;&lt;/foreign-keys&gt;&lt;ref-type name="Journal Article"&gt;17&lt;/ref-type&gt;&lt;contributors&gt;&lt;authors&gt;&lt;author&gt;Mahmoud Saghaei&lt;/author&gt;&lt;author&gt;Sara Saghaei&lt;/author&gt;&lt;/authors&gt;&lt;/contributors&gt;&lt;titles&gt;&lt;title&gt;Implementation of an open-source customizable minimization program for allocation of patients to parallel groups in clinical trials&lt;/title&gt;&lt;secondary-title&gt;Journal of Biomedical Science and Engineering&lt;/secondary-title&gt;&lt;/titles&gt;&lt;periodical&gt;&lt;full-title&gt;Journal of Biomedical Science and Engineering&lt;/full-title&gt;&lt;/periodical&gt;&lt;pages&gt;6&lt;/pages&gt;&lt;volume&gt;Vol.04No.11&lt;/volume&gt;&lt;dates&gt;&lt;year&gt;2011&lt;/year&gt;&lt;/dates&gt;&lt;urls&gt;&lt;related-urls&gt;&lt;url&gt;http://www.scirp.org/journal/PaperInformation.aspx?PaperID=8518&lt;/url&gt;&lt;/related-urls&gt;&lt;/urls&gt;&lt;custom7&gt;8518&lt;/custom7&gt;&lt;electronic-resource-num&gt;10.4236/jbise.2011.411090&lt;/electronic-resource-num&gt;&lt;/record&gt;&lt;/Cite&gt;&lt;/EndNote&gt;</w:instrText>
      </w:r>
      <w:r w:rsidRPr="00036508">
        <w:rPr>
          <w:rFonts w:cs="Arial"/>
          <w:lang w:val="en-GB"/>
        </w:rPr>
        <w:fldChar w:fldCharType="separate"/>
      </w:r>
      <w:r w:rsidRPr="001B01BD">
        <w:rPr>
          <w:rFonts w:cs="Arial"/>
          <w:noProof/>
          <w:vertAlign w:val="superscript"/>
          <w:lang w:val="en-GB"/>
        </w:rPr>
        <w:t>1</w:t>
      </w:r>
      <w:r w:rsidRPr="00036508">
        <w:rPr>
          <w:rFonts w:cs="Arial"/>
          <w:lang w:val="en-GB"/>
        </w:rPr>
        <w:fldChar w:fldCharType="end"/>
      </w:r>
      <w:r w:rsidRPr="00036508">
        <w:rPr>
          <w:rFonts w:cs="Arial"/>
        </w:rPr>
        <w:t> </w:t>
      </w:r>
      <w:r w:rsidR="00B1440C" w:rsidRPr="00AC65AA">
        <w:rPr>
          <w:rFonts w:cs="Arial"/>
          <w:color w:val="000000" w:themeColor="text1"/>
        </w:rPr>
        <w:t>Infants were transitioned from their existing support of HFNC (2-8L/min) or </w:t>
      </w:r>
      <w:proofErr w:type="spellStart"/>
      <w:r w:rsidR="00B1440C" w:rsidRPr="00AC65AA">
        <w:rPr>
          <w:rFonts w:cs="Arial"/>
          <w:color w:val="000000" w:themeColor="text1"/>
        </w:rPr>
        <w:t>nCPAP</w:t>
      </w:r>
      <w:proofErr w:type="spellEnd"/>
      <w:r w:rsidR="00B1440C" w:rsidRPr="00AC65AA">
        <w:rPr>
          <w:rFonts w:cs="Arial"/>
          <w:color w:val="000000" w:themeColor="text1"/>
        </w:rPr>
        <w:t> (4-6cm H</w:t>
      </w:r>
      <w:r w:rsidR="00B1440C" w:rsidRPr="00AC65AA">
        <w:rPr>
          <w:rFonts w:cs="Arial"/>
          <w:color w:val="000000" w:themeColor="text1"/>
          <w:vertAlign w:val="subscript"/>
        </w:rPr>
        <w:t>2</w:t>
      </w:r>
      <w:r w:rsidR="00B1440C" w:rsidRPr="00AC65AA">
        <w:rPr>
          <w:rFonts w:cs="Arial"/>
          <w:color w:val="000000" w:themeColor="text1"/>
        </w:rPr>
        <w:t>O) to </w:t>
      </w:r>
      <w:proofErr w:type="spellStart"/>
      <w:r w:rsidR="00B1440C" w:rsidRPr="00AC65AA">
        <w:rPr>
          <w:rFonts w:cs="Arial"/>
          <w:color w:val="000000" w:themeColor="text1"/>
        </w:rPr>
        <w:t>nCPAP</w:t>
      </w:r>
      <w:proofErr w:type="spellEnd"/>
      <w:r w:rsidR="00B1440C" w:rsidRPr="00AC65AA">
        <w:rPr>
          <w:rFonts w:cs="Arial"/>
          <w:color w:val="000000" w:themeColor="text1"/>
        </w:rPr>
        <w:t> 6cm H</w:t>
      </w:r>
      <w:r w:rsidR="00B1440C" w:rsidRPr="00AC65AA">
        <w:rPr>
          <w:rFonts w:cs="Arial"/>
          <w:color w:val="000000" w:themeColor="text1"/>
          <w:vertAlign w:val="subscript"/>
        </w:rPr>
        <w:t>2</w:t>
      </w:r>
      <w:r w:rsidR="00B1440C" w:rsidRPr="00AC65AA">
        <w:rPr>
          <w:rFonts w:cs="Arial"/>
          <w:color w:val="000000" w:themeColor="text1"/>
        </w:rPr>
        <w:t>O (group 1) or HFNC 8L/min (group 2).</w:t>
      </w:r>
      <w:r w:rsidR="008F29E5">
        <w:rPr>
          <w:rFonts w:cs="Arial"/>
          <w:color w:val="000000" w:themeColor="text1"/>
        </w:rPr>
        <w:t xml:space="preserve"> Please see Figure 1 for further details.</w:t>
      </w:r>
      <w:r w:rsidR="00B1440C" w:rsidRPr="00AC65AA">
        <w:rPr>
          <w:rFonts w:cs="Arial"/>
          <w:color w:val="000000" w:themeColor="text1"/>
        </w:rPr>
        <w:t xml:space="preserve"> Inspired oxygen concentration (FiO</w:t>
      </w:r>
      <w:r w:rsidR="00B1440C" w:rsidRPr="00AC65AA">
        <w:rPr>
          <w:rFonts w:cs="Arial"/>
          <w:color w:val="000000" w:themeColor="text1"/>
          <w:vertAlign w:val="subscript"/>
        </w:rPr>
        <w:t>2</w:t>
      </w:r>
      <w:r w:rsidR="00B1440C" w:rsidRPr="00AC65AA">
        <w:rPr>
          <w:rFonts w:cs="Arial"/>
          <w:color w:val="000000" w:themeColor="text1"/>
        </w:rPr>
        <w:t>) was continued as before</w:t>
      </w:r>
      <w:r w:rsidR="00526800" w:rsidRPr="00AC65AA">
        <w:rPr>
          <w:rFonts w:cs="Arial"/>
          <w:color w:val="000000" w:themeColor="text1"/>
        </w:rPr>
        <w:t xml:space="preserve"> commencing</w:t>
      </w:r>
      <w:r w:rsidR="00B1440C" w:rsidRPr="00AC65AA">
        <w:rPr>
          <w:rFonts w:cs="Arial"/>
          <w:color w:val="000000" w:themeColor="text1"/>
        </w:rPr>
        <w:t xml:space="preserve"> the study.</w:t>
      </w:r>
    </w:p>
    <w:p w14:paraId="66B47741" w14:textId="1F592457" w:rsidR="00B1440C" w:rsidRPr="00D005E5" w:rsidRDefault="00B1440C" w:rsidP="00D005E5">
      <w:pPr>
        <w:pStyle w:val="Heading2"/>
        <w:numPr>
          <w:ilvl w:val="0"/>
          <w:numId w:val="0"/>
        </w:numPr>
        <w:spacing w:line="480" w:lineRule="auto"/>
        <w:rPr>
          <w:rFonts w:cs="Arial"/>
          <w:b w:val="0"/>
          <w:i/>
          <w:color w:val="000000" w:themeColor="text1"/>
          <w:sz w:val="24"/>
          <w:szCs w:val="24"/>
        </w:rPr>
      </w:pPr>
      <w:r w:rsidRPr="00D005E5">
        <w:rPr>
          <w:rFonts w:cs="Arial"/>
          <w:b w:val="0"/>
          <w:i/>
          <w:color w:val="000000" w:themeColor="text1"/>
          <w:sz w:val="24"/>
          <w:szCs w:val="24"/>
        </w:rPr>
        <w:t>Indicat</w:t>
      </w:r>
      <w:r w:rsidR="00D005E5" w:rsidRPr="00D005E5">
        <w:rPr>
          <w:rFonts w:cs="Arial"/>
          <w:b w:val="0"/>
          <w:i/>
          <w:color w:val="000000" w:themeColor="text1"/>
          <w:sz w:val="24"/>
          <w:szCs w:val="24"/>
        </w:rPr>
        <w:t>ions of clinical stability were</w:t>
      </w:r>
    </w:p>
    <w:p w14:paraId="344FE33D" w14:textId="6CF37346" w:rsidR="00B1440C" w:rsidRPr="00AC65AA" w:rsidRDefault="00B1440C" w:rsidP="00AC65AA">
      <w:pPr>
        <w:pStyle w:val="ListParagraph"/>
        <w:numPr>
          <w:ilvl w:val="0"/>
          <w:numId w:val="3"/>
        </w:numPr>
        <w:spacing w:line="480" w:lineRule="auto"/>
        <w:rPr>
          <w:rFonts w:cs="Arial"/>
          <w:noProof/>
          <w:color w:val="000000" w:themeColor="text1"/>
          <w:szCs w:val="24"/>
        </w:rPr>
      </w:pPr>
      <w:r w:rsidRPr="00AC65AA">
        <w:rPr>
          <w:rFonts w:cs="Arial"/>
          <w:noProof/>
          <w:color w:val="000000" w:themeColor="text1"/>
          <w:szCs w:val="24"/>
        </w:rPr>
        <w:t xml:space="preserve">Adequate ventilation from </w:t>
      </w:r>
      <w:r w:rsidR="00A777B3" w:rsidRPr="00AC65AA">
        <w:rPr>
          <w:rFonts w:cs="Arial"/>
          <w:noProof/>
          <w:color w:val="000000" w:themeColor="text1"/>
          <w:szCs w:val="24"/>
        </w:rPr>
        <w:t xml:space="preserve">a </w:t>
      </w:r>
      <w:r w:rsidRPr="00AC65AA">
        <w:rPr>
          <w:rFonts w:cs="Arial"/>
          <w:noProof/>
          <w:color w:val="000000" w:themeColor="text1"/>
          <w:szCs w:val="24"/>
        </w:rPr>
        <w:t xml:space="preserve">recent </w:t>
      </w:r>
      <w:r w:rsidR="00526800" w:rsidRPr="00AC65AA">
        <w:rPr>
          <w:rFonts w:cs="Arial"/>
          <w:noProof/>
          <w:color w:val="000000" w:themeColor="text1"/>
          <w:szCs w:val="24"/>
        </w:rPr>
        <w:t xml:space="preserve">blood </w:t>
      </w:r>
      <w:r w:rsidRPr="00AC65AA">
        <w:rPr>
          <w:rFonts w:cs="Arial"/>
          <w:noProof/>
          <w:color w:val="000000" w:themeColor="text1"/>
          <w:szCs w:val="24"/>
        </w:rPr>
        <w:t>gas</w:t>
      </w:r>
      <w:r w:rsidR="00EA570D" w:rsidRPr="00AC65AA">
        <w:rPr>
          <w:rFonts w:cs="Arial"/>
          <w:noProof/>
          <w:color w:val="000000" w:themeColor="text1"/>
          <w:szCs w:val="24"/>
        </w:rPr>
        <w:t xml:space="preserve">: </w:t>
      </w:r>
      <w:r w:rsidRPr="00AC65AA">
        <w:rPr>
          <w:rFonts w:cs="Arial"/>
          <w:noProof/>
          <w:color w:val="000000" w:themeColor="text1"/>
          <w:szCs w:val="24"/>
        </w:rPr>
        <w:t>pH&gt;7.2 and pCO</w:t>
      </w:r>
      <w:r w:rsidRPr="00AC65AA">
        <w:rPr>
          <w:rFonts w:cs="Arial"/>
          <w:noProof/>
          <w:color w:val="000000" w:themeColor="text1"/>
          <w:szCs w:val="24"/>
          <w:vertAlign w:val="subscript"/>
        </w:rPr>
        <w:t>2</w:t>
      </w:r>
      <w:r w:rsidRPr="00AC65AA">
        <w:rPr>
          <w:rFonts w:cs="Arial"/>
          <w:noProof/>
          <w:color w:val="000000" w:themeColor="text1"/>
          <w:szCs w:val="24"/>
        </w:rPr>
        <w:t>&lt;10kPa</w:t>
      </w:r>
    </w:p>
    <w:p w14:paraId="77CD60D7" w14:textId="77777777" w:rsidR="00B1440C" w:rsidRPr="00AC65AA" w:rsidRDefault="00B1440C" w:rsidP="00AC65AA">
      <w:pPr>
        <w:pStyle w:val="ListParagraph"/>
        <w:numPr>
          <w:ilvl w:val="0"/>
          <w:numId w:val="3"/>
        </w:numPr>
        <w:spacing w:line="480" w:lineRule="auto"/>
        <w:rPr>
          <w:rFonts w:cs="Arial"/>
          <w:color w:val="000000" w:themeColor="text1"/>
          <w:szCs w:val="24"/>
        </w:rPr>
      </w:pPr>
      <w:r w:rsidRPr="00AC65AA">
        <w:rPr>
          <w:rFonts w:cs="Arial"/>
          <w:color w:val="000000" w:themeColor="text1"/>
          <w:szCs w:val="24"/>
        </w:rPr>
        <w:t>Stable oxygen requirement in the previous 12 hours – FiO</w:t>
      </w:r>
      <w:r w:rsidRPr="00AC65AA">
        <w:rPr>
          <w:rFonts w:cs="Arial"/>
          <w:color w:val="000000" w:themeColor="text1"/>
          <w:szCs w:val="24"/>
          <w:vertAlign w:val="subscript"/>
        </w:rPr>
        <w:t>2</w:t>
      </w:r>
      <w:r w:rsidRPr="00AC65AA">
        <w:rPr>
          <w:rFonts w:cs="Arial"/>
          <w:color w:val="000000" w:themeColor="text1"/>
          <w:szCs w:val="24"/>
        </w:rPr>
        <w:t xml:space="preserve"> increase</w:t>
      </w:r>
      <w:r w:rsidR="00526800" w:rsidRPr="00AC65AA">
        <w:rPr>
          <w:rFonts w:cs="Arial"/>
          <w:color w:val="000000" w:themeColor="text1"/>
          <w:szCs w:val="24"/>
        </w:rPr>
        <w:t>d</w:t>
      </w:r>
      <w:r w:rsidRPr="00AC65AA">
        <w:rPr>
          <w:rFonts w:cs="Arial"/>
          <w:color w:val="000000" w:themeColor="text1"/>
          <w:szCs w:val="24"/>
        </w:rPr>
        <w:t xml:space="preserve"> less than 0.2 from baseline. </w:t>
      </w:r>
    </w:p>
    <w:p w14:paraId="1D091577" w14:textId="77777777" w:rsidR="00B1440C" w:rsidRPr="00AC65AA" w:rsidRDefault="00B1440C" w:rsidP="00AC65AA">
      <w:pPr>
        <w:pStyle w:val="ListParagraph"/>
        <w:numPr>
          <w:ilvl w:val="0"/>
          <w:numId w:val="3"/>
        </w:numPr>
        <w:spacing w:line="480" w:lineRule="auto"/>
        <w:rPr>
          <w:rFonts w:cs="Arial"/>
          <w:color w:val="000000" w:themeColor="text1"/>
          <w:szCs w:val="24"/>
        </w:rPr>
      </w:pPr>
      <w:r w:rsidRPr="00AC65AA">
        <w:rPr>
          <w:rFonts w:cs="Arial"/>
          <w:noProof/>
          <w:color w:val="000000" w:themeColor="text1"/>
          <w:szCs w:val="24"/>
        </w:rPr>
        <w:t>Stable observations</w:t>
      </w:r>
      <w:r w:rsidRPr="00AC65AA">
        <w:rPr>
          <w:rFonts w:cs="Arial"/>
          <w:color w:val="000000" w:themeColor="text1"/>
          <w:szCs w:val="24"/>
        </w:rPr>
        <w:t xml:space="preserve"> including heart rate (100-180 per minute), respiratory rate (</w:t>
      </w:r>
      <w:r w:rsidR="00526800" w:rsidRPr="00AC65AA">
        <w:rPr>
          <w:rFonts w:cs="Arial"/>
          <w:color w:val="000000" w:themeColor="text1"/>
          <w:szCs w:val="24"/>
        </w:rPr>
        <w:t>30-60 per minute) and</w:t>
      </w:r>
      <w:r w:rsidRPr="00AC65AA">
        <w:rPr>
          <w:rFonts w:cs="Arial"/>
          <w:color w:val="000000" w:themeColor="text1"/>
          <w:szCs w:val="24"/>
        </w:rPr>
        <w:t xml:space="preserve"> temperature (36.5- 37.5</w:t>
      </w:r>
      <w:r w:rsidRPr="00AC65AA">
        <w:rPr>
          <w:rFonts w:cs="Arial"/>
          <w:color w:val="000000" w:themeColor="text1"/>
          <w:szCs w:val="24"/>
          <w:vertAlign w:val="superscript"/>
        </w:rPr>
        <w:t>o</w:t>
      </w:r>
      <w:r w:rsidR="00526800" w:rsidRPr="00AC65AA">
        <w:rPr>
          <w:rFonts w:cs="Arial"/>
          <w:color w:val="000000" w:themeColor="text1"/>
          <w:szCs w:val="24"/>
        </w:rPr>
        <w:t>C)</w:t>
      </w:r>
      <w:r w:rsidRPr="00AC65AA">
        <w:rPr>
          <w:rFonts w:cs="Arial"/>
          <w:color w:val="000000" w:themeColor="text1"/>
          <w:szCs w:val="24"/>
        </w:rPr>
        <w:t xml:space="preserve"> </w:t>
      </w:r>
    </w:p>
    <w:p w14:paraId="0089255D" w14:textId="362F0A9D" w:rsidR="00B1440C" w:rsidRPr="00AC65AA" w:rsidRDefault="00B1440C" w:rsidP="00AC65AA">
      <w:pPr>
        <w:pStyle w:val="ListParagraph"/>
        <w:numPr>
          <w:ilvl w:val="0"/>
          <w:numId w:val="3"/>
        </w:numPr>
        <w:spacing w:line="480" w:lineRule="auto"/>
        <w:rPr>
          <w:rFonts w:cs="Arial"/>
          <w:color w:val="000000" w:themeColor="text1"/>
          <w:szCs w:val="24"/>
        </w:rPr>
      </w:pPr>
      <w:r w:rsidRPr="00AC65AA">
        <w:rPr>
          <w:rFonts w:cs="Arial"/>
          <w:color w:val="000000" w:themeColor="text1"/>
          <w:szCs w:val="24"/>
        </w:rPr>
        <w:t>No evidence of current infection</w:t>
      </w:r>
      <w:r w:rsidR="00EA570D" w:rsidRPr="00AC65AA">
        <w:rPr>
          <w:rFonts w:cs="Arial"/>
          <w:color w:val="000000" w:themeColor="text1"/>
          <w:szCs w:val="24"/>
        </w:rPr>
        <w:t xml:space="preserve">: </w:t>
      </w:r>
      <w:r w:rsidRPr="00AC65AA">
        <w:rPr>
          <w:rFonts w:cs="Arial"/>
          <w:color w:val="000000" w:themeColor="text1"/>
          <w:szCs w:val="24"/>
        </w:rPr>
        <w:t xml:space="preserve"> blood culture positive infection and or treatment for active infection.</w:t>
      </w:r>
    </w:p>
    <w:p w14:paraId="286B1DEE" w14:textId="7DB5DB5B" w:rsidR="00B1440C" w:rsidRPr="00D005E5" w:rsidRDefault="00B1440C" w:rsidP="00D005E5">
      <w:pPr>
        <w:pStyle w:val="Heading2"/>
        <w:numPr>
          <w:ilvl w:val="0"/>
          <w:numId w:val="0"/>
        </w:numPr>
        <w:spacing w:line="480" w:lineRule="auto"/>
        <w:rPr>
          <w:rFonts w:cs="Arial"/>
          <w:b w:val="0"/>
          <w:i/>
          <w:noProof/>
          <w:color w:val="000000" w:themeColor="text1"/>
          <w:sz w:val="24"/>
          <w:szCs w:val="24"/>
        </w:rPr>
      </w:pPr>
      <w:r w:rsidRPr="00D005E5">
        <w:rPr>
          <w:rFonts w:cs="Arial"/>
          <w:b w:val="0"/>
          <w:i/>
          <w:noProof/>
          <w:color w:val="000000" w:themeColor="text1"/>
          <w:sz w:val="24"/>
          <w:szCs w:val="24"/>
        </w:rPr>
        <w:t>Exclusion criteria</w:t>
      </w:r>
    </w:p>
    <w:p w14:paraId="3067EF55" w14:textId="5FBCB45D" w:rsidR="00B1440C" w:rsidRPr="00AC65AA" w:rsidRDefault="00B1440C" w:rsidP="00AC65AA">
      <w:pPr>
        <w:pStyle w:val="ListParagraph"/>
        <w:numPr>
          <w:ilvl w:val="0"/>
          <w:numId w:val="4"/>
        </w:numPr>
        <w:spacing w:line="480" w:lineRule="auto"/>
        <w:rPr>
          <w:rFonts w:cs="Arial"/>
          <w:bCs/>
          <w:noProof/>
          <w:color w:val="000000" w:themeColor="text1"/>
          <w:szCs w:val="24"/>
          <w:lang w:val="en-US" w:eastAsia="zh-CN"/>
        </w:rPr>
      </w:pPr>
      <w:r w:rsidRPr="00AC65AA">
        <w:rPr>
          <w:rFonts w:cs="Arial"/>
          <w:noProof/>
          <w:color w:val="000000" w:themeColor="text1"/>
          <w:szCs w:val="24"/>
        </w:rPr>
        <w:t>Infants with known major congenital malformations or anomalies including</w:t>
      </w:r>
      <w:r w:rsidR="00EA570D" w:rsidRPr="00AC65AA">
        <w:rPr>
          <w:rFonts w:cs="Arial"/>
          <w:noProof/>
          <w:color w:val="000000" w:themeColor="text1"/>
          <w:szCs w:val="24"/>
        </w:rPr>
        <w:t xml:space="preserve"> of the</w:t>
      </w:r>
      <w:r w:rsidRPr="00AC65AA">
        <w:rPr>
          <w:rFonts w:cs="Arial"/>
          <w:noProof/>
          <w:color w:val="000000" w:themeColor="text1"/>
          <w:szCs w:val="24"/>
        </w:rPr>
        <w:t xml:space="preserve"> upper airway, lower respiratory tract, cardiac or gastrointestinal tract  </w:t>
      </w:r>
    </w:p>
    <w:p w14:paraId="1E5553E1" w14:textId="77777777" w:rsidR="00B1440C" w:rsidRPr="00AC65AA" w:rsidRDefault="00B1440C" w:rsidP="00AC65AA">
      <w:pPr>
        <w:pStyle w:val="ListParagraph"/>
        <w:numPr>
          <w:ilvl w:val="0"/>
          <w:numId w:val="4"/>
        </w:numPr>
        <w:spacing w:line="480" w:lineRule="auto"/>
        <w:rPr>
          <w:rFonts w:cs="Arial"/>
          <w:bCs/>
          <w:noProof/>
          <w:color w:val="000000" w:themeColor="text1"/>
          <w:szCs w:val="24"/>
          <w:lang w:val="en-US" w:eastAsia="zh-CN"/>
        </w:rPr>
      </w:pPr>
      <w:r w:rsidRPr="00AC65AA">
        <w:rPr>
          <w:rFonts w:cs="Arial"/>
          <w:noProof/>
          <w:color w:val="000000" w:themeColor="text1"/>
          <w:szCs w:val="24"/>
        </w:rPr>
        <w:lastRenderedPageBreak/>
        <w:t xml:space="preserve">Infants who were clinically unstable and unsuitable for non-invasive respiratory support  </w:t>
      </w:r>
    </w:p>
    <w:p w14:paraId="4A7F9F37" w14:textId="77777777" w:rsidR="00B1440C" w:rsidRPr="00AC65AA" w:rsidRDefault="00526800" w:rsidP="00AC65AA">
      <w:pPr>
        <w:pStyle w:val="ListParagraph"/>
        <w:numPr>
          <w:ilvl w:val="0"/>
          <w:numId w:val="4"/>
        </w:numPr>
        <w:spacing w:line="480" w:lineRule="auto"/>
        <w:rPr>
          <w:rFonts w:cs="Arial"/>
          <w:bCs/>
          <w:noProof/>
          <w:color w:val="000000" w:themeColor="text1"/>
          <w:szCs w:val="24"/>
          <w:lang w:val="en-US" w:eastAsia="zh-CN"/>
        </w:rPr>
      </w:pPr>
      <w:r w:rsidRPr="00AC65AA">
        <w:rPr>
          <w:rFonts w:cs="Arial"/>
          <w:noProof/>
          <w:color w:val="000000" w:themeColor="text1"/>
          <w:szCs w:val="24"/>
          <w:lang w:val="en-US"/>
        </w:rPr>
        <w:t>Infants</w:t>
      </w:r>
      <w:r w:rsidR="00B1440C" w:rsidRPr="00AC65AA">
        <w:rPr>
          <w:rFonts w:cs="Arial"/>
          <w:noProof/>
          <w:color w:val="000000" w:themeColor="text1"/>
          <w:szCs w:val="24"/>
        </w:rPr>
        <w:t xml:space="preserve"> participating in a concurrent study that prohibited inclusion in other studies</w:t>
      </w:r>
    </w:p>
    <w:p w14:paraId="1D0BD337" w14:textId="41E717AD" w:rsidR="00B1440C" w:rsidRPr="00D005E5" w:rsidRDefault="00D005E5" w:rsidP="00D005E5">
      <w:pPr>
        <w:pStyle w:val="Heading2"/>
        <w:numPr>
          <w:ilvl w:val="0"/>
          <w:numId w:val="0"/>
        </w:numPr>
        <w:spacing w:line="480" w:lineRule="auto"/>
        <w:rPr>
          <w:rFonts w:cs="Arial"/>
          <w:b w:val="0"/>
          <w:i/>
          <w:noProof/>
          <w:color w:val="000000" w:themeColor="text1"/>
          <w:sz w:val="24"/>
          <w:szCs w:val="24"/>
        </w:rPr>
      </w:pPr>
      <w:r>
        <w:rPr>
          <w:rFonts w:cs="Arial"/>
          <w:b w:val="0"/>
          <w:i/>
          <w:noProof/>
          <w:color w:val="000000" w:themeColor="text1"/>
          <w:sz w:val="24"/>
          <w:szCs w:val="24"/>
        </w:rPr>
        <w:t>Monitoring during the study</w:t>
      </w:r>
    </w:p>
    <w:p w14:paraId="69B2B90C" w14:textId="45B70160" w:rsidR="00B1440C" w:rsidRPr="00AC65AA" w:rsidRDefault="00B1440C" w:rsidP="00AC65AA">
      <w:pPr>
        <w:spacing w:line="480" w:lineRule="auto"/>
        <w:rPr>
          <w:rFonts w:cs="Arial"/>
          <w:noProof/>
          <w:color w:val="000000" w:themeColor="text1"/>
        </w:rPr>
      </w:pPr>
      <w:r w:rsidRPr="00AC65AA">
        <w:rPr>
          <w:rFonts w:cs="Arial"/>
          <w:noProof/>
          <w:color w:val="000000" w:themeColor="text1"/>
        </w:rPr>
        <w:t xml:space="preserve">Each infant was monitored continuously throughout the study. </w:t>
      </w:r>
      <w:r w:rsidRPr="00AC65AA">
        <w:rPr>
          <w:rFonts w:cs="Arial"/>
          <w:noProof/>
          <w:color w:val="000000" w:themeColor="text1"/>
          <w:lang w:val="en-GB" w:eastAsia="en-GB"/>
        </w:rPr>
        <w:t>Any change in oxygen saturation (SpO</w:t>
      </w:r>
      <w:r w:rsidRPr="00AC65AA">
        <w:rPr>
          <w:rFonts w:cs="Arial"/>
          <w:noProof/>
          <w:color w:val="000000" w:themeColor="text1"/>
          <w:vertAlign w:val="subscript"/>
          <w:lang w:val="en-GB" w:eastAsia="en-GB"/>
        </w:rPr>
        <w:t>2</w:t>
      </w:r>
      <w:r w:rsidRPr="00AC65AA">
        <w:rPr>
          <w:rFonts w:cs="Arial"/>
          <w:noProof/>
          <w:color w:val="000000" w:themeColor="text1"/>
          <w:lang w:val="en-GB" w:eastAsia="en-GB"/>
        </w:rPr>
        <w:t>) outside the standard target range was addressed as</w:t>
      </w:r>
      <w:r w:rsidR="00526800" w:rsidRPr="00AC65AA">
        <w:rPr>
          <w:rFonts w:cs="Arial"/>
          <w:noProof/>
          <w:color w:val="000000" w:themeColor="text1"/>
          <w:lang w:val="en-GB" w:eastAsia="en-GB"/>
        </w:rPr>
        <w:t xml:space="preserve"> per</w:t>
      </w:r>
      <w:r w:rsidRPr="00AC65AA">
        <w:rPr>
          <w:rFonts w:cs="Arial"/>
          <w:noProof/>
          <w:color w:val="000000" w:themeColor="text1"/>
          <w:lang w:val="en-GB" w:eastAsia="en-GB"/>
        </w:rPr>
        <w:t xml:space="preserve"> standard</w:t>
      </w:r>
      <w:r w:rsidR="00526800" w:rsidRPr="00AC65AA">
        <w:rPr>
          <w:rFonts w:cs="Arial"/>
          <w:noProof/>
          <w:color w:val="000000" w:themeColor="text1"/>
          <w:lang w:val="en-GB" w:eastAsia="en-GB"/>
        </w:rPr>
        <w:t xml:space="preserve"> unit</w:t>
      </w:r>
      <w:r w:rsidRPr="00AC65AA">
        <w:rPr>
          <w:rFonts w:cs="Arial"/>
          <w:noProof/>
          <w:color w:val="000000" w:themeColor="text1"/>
          <w:lang w:val="en-GB" w:eastAsia="en-GB"/>
        </w:rPr>
        <w:t xml:space="preserve"> </w:t>
      </w:r>
      <w:r w:rsidR="00EA570D" w:rsidRPr="00AC65AA">
        <w:rPr>
          <w:rFonts w:cs="Arial"/>
          <w:noProof/>
          <w:color w:val="000000" w:themeColor="text1"/>
          <w:lang w:val="en-GB" w:eastAsia="en-GB"/>
        </w:rPr>
        <w:t>policy</w:t>
      </w:r>
      <w:r w:rsidRPr="00AC65AA">
        <w:rPr>
          <w:rFonts w:cs="Arial"/>
          <w:noProof/>
          <w:color w:val="000000" w:themeColor="text1"/>
          <w:lang w:val="en-GB" w:eastAsia="en-GB"/>
        </w:rPr>
        <w:t xml:space="preserve"> (FiO</w:t>
      </w:r>
      <w:r w:rsidRPr="00AC65AA">
        <w:rPr>
          <w:rFonts w:cs="Arial"/>
          <w:noProof/>
          <w:color w:val="000000" w:themeColor="text1"/>
          <w:vertAlign w:val="subscript"/>
          <w:lang w:val="en-GB" w:eastAsia="en-GB"/>
        </w:rPr>
        <w:t xml:space="preserve">2 </w:t>
      </w:r>
      <w:r w:rsidRPr="00AC65AA">
        <w:rPr>
          <w:rFonts w:cs="Arial"/>
          <w:noProof/>
          <w:color w:val="000000" w:themeColor="text1"/>
          <w:lang w:val="en-GB" w:eastAsia="en-GB"/>
        </w:rPr>
        <w:t>adjusted in 5% aliquots). A sustained increase (&gt;15 minutes) in FiO</w:t>
      </w:r>
      <w:r w:rsidRPr="00AC65AA">
        <w:rPr>
          <w:rFonts w:cs="Arial"/>
          <w:noProof/>
          <w:color w:val="000000" w:themeColor="text1"/>
          <w:vertAlign w:val="subscript"/>
          <w:lang w:val="en-GB" w:eastAsia="en-GB"/>
        </w:rPr>
        <w:t>2</w:t>
      </w:r>
      <w:r w:rsidRPr="00AC65AA">
        <w:rPr>
          <w:rFonts w:cs="Arial"/>
          <w:noProof/>
          <w:color w:val="000000" w:themeColor="text1"/>
          <w:lang w:val="en-GB" w:eastAsia="en-GB"/>
        </w:rPr>
        <w:t xml:space="preserve"> by 20% above baseline or FiO</w:t>
      </w:r>
      <w:r w:rsidRPr="00AC65AA">
        <w:rPr>
          <w:rFonts w:cs="Arial"/>
          <w:noProof/>
          <w:color w:val="000000" w:themeColor="text1"/>
          <w:vertAlign w:val="subscript"/>
          <w:lang w:val="en-GB" w:eastAsia="en-GB"/>
        </w:rPr>
        <w:t>2</w:t>
      </w:r>
      <w:r w:rsidRPr="00AC65AA">
        <w:rPr>
          <w:rFonts w:cs="Arial"/>
          <w:noProof/>
          <w:color w:val="000000" w:themeColor="text1"/>
          <w:lang w:val="en-GB" w:eastAsia="en-GB"/>
        </w:rPr>
        <w:t>&gt;60% triggered restoration of the infant to the previous mode of respiratory sup</w:t>
      </w:r>
      <w:r w:rsidR="00526800" w:rsidRPr="00AC65AA">
        <w:rPr>
          <w:rFonts w:cs="Arial"/>
          <w:noProof/>
          <w:color w:val="000000" w:themeColor="text1"/>
          <w:lang w:val="en-GB" w:eastAsia="en-GB"/>
        </w:rPr>
        <w:t>port. Significant apnoea was never</w:t>
      </w:r>
      <w:r w:rsidRPr="00AC65AA">
        <w:rPr>
          <w:rFonts w:cs="Arial"/>
          <w:noProof/>
          <w:color w:val="000000" w:themeColor="text1"/>
          <w:lang w:val="en-GB" w:eastAsia="en-GB"/>
        </w:rPr>
        <w:t xml:space="preserve"> observed. </w:t>
      </w:r>
    </w:p>
    <w:p w14:paraId="0871F9EC" w14:textId="3BC85D39" w:rsidR="00B1440C" w:rsidRPr="00D005E5" w:rsidRDefault="00B1440C" w:rsidP="00D005E5">
      <w:pPr>
        <w:pStyle w:val="Heading2"/>
        <w:numPr>
          <w:ilvl w:val="0"/>
          <w:numId w:val="0"/>
        </w:numPr>
        <w:spacing w:line="480" w:lineRule="auto"/>
        <w:rPr>
          <w:rFonts w:cs="Arial"/>
          <w:b w:val="0"/>
          <w:i/>
          <w:color w:val="000000" w:themeColor="text1"/>
          <w:sz w:val="24"/>
          <w:szCs w:val="24"/>
        </w:rPr>
      </w:pPr>
      <w:r w:rsidRPr="00D005E5">
        <w:rPr>
          <w:rFonts w:cs="Arial"/>
          <w:b w:val="0"/>
          <w:i/>
          <w:color w:val="000000" w:themeColor="text1"/>
          <w:sz w:val="24"/>
          <w:szCs w:val="24"/>
        </w:rPr>
        <w:t xml:space="preserve">Termination of study and significant apnoea </w:t>
      </w:r>
      <w:r w:rsidR="00D005E5">
        <w:rPr>
          <w:rFonts w:cs="Arial"/>
          <w:b w:val="0"/>
          <w:i/>
          <w:color w:val="000000" w:themeColor="text1"/>
          <w:sz w:val="24"/>
          <w:szCs w:val="24"/>
        </w:rPr>
        <w:t>definition</w:t>
      </w:r>
    </w:p>
    <w:p w14:paraId="178D902E" w14:textId="77777777" w:rsidR="00B1440C" w:rsidRPr="00AC65AA" w:rsidRDefault="00B1440C" w:rsidP="00AC65AA">
      <w:pPr>
        <w:pStyle w:val="ListParagraph"/>
        <w:numPr>
          <w:ilvl w:val="0"/>
          <w:numId w:val="2"/>
        </w:numPr>
        <w:spacing w:line="480" w:lineRule="auto"/>
        <w:rPr>
          <w:rFonts w:cs="Arial"/>
          <w:noProof/>
          <w:color w:val="000000" w:themeColor="text1"/>
          <w:szCs w:val="24"/>
        </w:rPr>
      </w:pPr>
      <w:r w:rsidRPr="00AC65AA">
        <w:rPr>
          <w:rFonts w:cs="Arial"/>
          <w:noProof/>
          <w:color w:val="000000" w:themeColor="text1"/>
          <w:szCs w:val="24"/>
        </w:rPr>
        <w:t>Inadequate oxygenation – FiO</w:t>
      </w:r>
      <w:r w:rsidRPr="00AC65AA">
        <w:rPr>
          <w:rFonts w:cs="Arial"/>
          <w:noProof/>
          <w:color w:val="000000" w:themeColor="text1"/>
          <w:szCs w:val="24"/>
          <w:vertAlign w:val="subscript"/>
        </w:rPr>
        <w:t>2</w:t>
      </w:r>
      <w:r w:rsidRPr="00AC65AA">
        <w:rPr>
          <w:rFonts w:cs="Arial"/>
          <w:noProof/>
          <w:color w:val="000000" w:themeColor="text1"/>
          <w:szCs w:val="24"/>
        </w:rPr>
        <w:t>&gt;0.6 and / or increase in FiO</w:t>
      </w:r>
      <w:r w:rsidRPr="00AC65AA">
        <w:rPr>
          <w:rFonts w:cs="Arial"/>
          <w:noProof/>
          <w:color w:val="000000" w:themeColor="text1"/>
          <w:szCs w:val="24"/>
          <w:vertAlign w:val="subscript"/>
        </w:rPr>
        <w:t>2</w:t>
      </w:r>
      <w:r w:rsidRPr="00AC65AA">
        <w:rPr>
          <w:rFonts w:cs="Arial"/>
          <w:noProof/>
          <w:color w:val="000000" w:themeColor="text1"/>
          <w:szCs w:val="24"/>
        </w:rPr>
        <w:t xml:space="preserve"> of 0.2 from baseline to maintain S</w:t>
      </w:r>
      <w:r w:rsidRPr="00AC65AA">
        <w:rPr>
          <w:rFonts w:cs="Arial"/>
          <w:noProof/>
          <w:color w:val="000000" w:themeColor="text1"/>
          <w:szCs w:val="24"/>
          <w:vertAlign w:val="subscript"/>
        </w:rPr>
        <w:t>p</w:t>
      </w:r>
      <w:r w:rsidRPr="00AC65AA">
        <w:rPr>
          <w:rFonts w:cs="Arial"/>
          <w:noProof/>
          <w:color w:val="000000" w:themeColor="text1"/>
          <w:szCs w:val="24"/>
        </w:rPr>
        <w:t>O</w:t>
      </w:r>
      <w:r w:rsidRPr="00AC65AA">
        <w:rPr>
          <w:rFonts w:cs="Arial"/>
          <w:noProof/>
          <w:color w:val="000000" w:themeColor="text1"/>
          <w:szCs w:val="24"/>
          <w:vertAlign w:val="subscript"/>
        </w:rPr>
        <w:t>2</w:t>
      </w:r>
      <w:r w:rsidRPr="00AC65AA">
        <w:rPr>
          <w:rFonts w:cs="Arial"/>
          <w:noProof/>
          <w:color w:val="000000" w:themeColor="text1"/>
          <w:szCs w:val="24"/>
        </w:rPr>
        <w:t>&gt;91%.</w:t>
      </w:r>
    </w:p>
    <w:p w14:paraId="2ABDB794" w14:textId="77777777" w:rsidR="00ED7573" w:rsidRDefault="00B1440C" w:rsidP="00AC65AA">
      <w:pPr>
        <w:pStyle w:val="ListParagraph"/>
        <w:numPr>
          <w:ilvl w:val="0"/>
          <w:numId w:val="2"/>
        </w:numPr>
        <w:spacing w:line="480" w:lineRule="auto"/>
        <w:rPr>
          <w:rFonts w:cs="Arial"/>
          <w:noProof/>
          <w:color w:val="000000" w:themeColor="text1"/>
          <w:szCs w:val="24"/>
        </w:rPr>
      </w:pPr>
      <w:r w:rsidRPr="00AC65AA">
        <w:rPr>
          <w:rFonts w:cs="Arial"/>
          <w:noProof/>
          <w:color w:val="000000" w:themeColor="text1"/>
          <w:szCs w:val="24"/>
        </w:rPr>
        <w:t>Recurrent unprovoked minor apnoea requiring intervention (not self-corrected; &gt;2 per hour during the study) or one major apnoea requiring positive pressure ventilation.</w:t>
      </w:r>
    </w:p>
    <w:p w14:paraId="2C068350" w14:textId="2B02F120" w:rsidR="00E100DC" w:rsidRPr="00E100DC" w:rsidRDefault="00E100DC" w:rsidP="00E100DC">
      <w:pPr>
        <w:spacing w:line="480" w:lineRule="auto"/>
        <w:rPr>
          <w:rFonts w:cs="Arial"/>
          <w:i/>
          <w:noProof/>
          <w:color w:val="000000" w:themeColor="text1"/>
        </w:rPr>
      </w:pPr>
      <w:r>
        <w:rPr>
          <w:rFonts w:cs="Arial"/>
          <w:i/>
          <w:noProof/>
          <w:color w:val="000000" w:themeColor="text1"/>
        </w:rPr>
        <w:t>Tidal volume measurements</w:t>
      </w:r>
    </w:p>
    <w:p w14:paraId="0E115504" w14:textId="49F73040" w:rsidR="00E100DC" w:rsidRPr="00E100DC" w:rsidRDefault="00E100DC" w:rsidP="00E100DC">
      <w:pPr>
        <w:spacing w:line="480" w:lineRule="auto"/>
        <w:rPr>
          <w:rFonts w:cs="Arial"/>
          <w:noProof/>
          <w:color w:val="000000" w:themeColor="text1"/>
        </w:rPr>
      </w:pPr>
      <w:r w:rsidRPr="00036508">
        <w:rPr>
          <w:rFonts w:cs="Arial"/>
          <w:lang w:val="en-GB"/>
        </w:rPr>
        <w:t xml:space="preserve">The </w:t>
      </w:r>
      <w:proofErr w:type="spellStart"/>
      <w:r w:rsidRPr="00036508">
        <w:rPr>
          <w:rFonts w:cs="Arial"/>
          <w:lang w:val="en-GB"/>
        </w:rPr>
        <w:t>VoluSense</w:t>
      </w:r>
      <w:proofErr w:type="spellEnd"/>
      <w:r w:rsidRPr="00036508">
        <w:rPr>
          <w:rFonts w:cs="Arial"/>
          <w:lang w:val="en-GB"/>
        </w:rPr>
        <w:t xml:space="preserve"> vest </w:t>
      </w:r>
      <w:r w:rsidRPr="00036508">
        <w:rPr>
          <w:rFonts w:cs="Arial"/>
          <w:noProof/>
          <w:lang w:val="en-GB"/>
        </w:rPr>
        <w:t>was applied</w:t>
      </w:r>
      <w:r w:rsidRPr="00036508">
        <w:rPr>
          <w:rFonts w:cs="Arial"/>
          <w:lang w:val="en-GB"/>
        </w:rPr>
        <w:t xml:space="preserve"> over the torso </w:t>
      </w:r>
      <w:r w:rsidRPr="00036508">
        <w:rPr>
          <w:rFonts w:cs="Arial"/>
          <w:u w:val="single"/>
          <w:lang w:val="en-GB"/>
        </w:rPr>
        <w:t>&gt;</w:t>
      </w:r>
      <w:r w:rsidRPr="00036508">
        <w:rPr>
          <w:rFonts w:cs="Arial"/>
          <w:lang w:val="en-GB"/>
        </w:rPr>
        <w:t>20 minutes before study commencement for adaptation.</w:t>
      </w:r>
      <w:r w:rsidRPr="00036508">
        <w:rPr>
          <w:rFonts w:cs="Arial"/>
        </w:rPr>
        <w:t> Subjects were studied supine.</w:t>
      </w:r>
    </w:p>
    <w:p w14:paraId="65E8DC83" w14:textId="77777777" w:rsidR="00D005E5" w:rsidRDefault="00D005E5" w:rsidP="00AC65AA">
      <w:pPr>
        <w:spacing w:line="480" w:lineRule="auto"/>
        <w:rPr>
          <w:rFonts w:cs="Arial"/>
          <w:i/>
          <w:noProof/>
          <w:color w:val="000000" w:themeColor="text1"/>
        </w:rPr>
      </w:pPr>
    </w:p>
    <w:p w14:paraId="221AFB9D" w14:textId="5F73FD20" w:rsidR="00ED7573" w:rsidRPr="00D005E5" w:rsidRDefault="00ED7573" w:rsidP="00AC65AA">
      <w:pPr>
        <w:spacing w:line="480" w:lineRule="auto"/>
        <w:rPr>
          <w:rFonts w:cs="Arial"/>
          <w:b/>
          <w:noProof/>
          <w:color w:val="000000" w:themeColor="text1"/>
        </w:rPr>
      </w:pPr>
      <w:r w:rsidRPr="00D005E5">
        <w:rPr>
          <w:rFonts w:cs="Arial"/>
          <w:b/>
          <w:noProof/>
          <w:color w:val="000000" w:themeColor="text1"/>
        </w:rPr>
        <w:lastRenderedPageBreak/>
        <w:t xml:space="preserve">Equipment </w:t>
      </w:r>
      <w:r w:rsidR="00EA570D" w:rsidRPr="00D005E5">
        <w:rPr>
          <w:rFonts w:cs="Arial"/>
          <w:b/>
          <w:noProof/>
          <w:color w:val="000000" w:themeColor="text1"/>
        </w:rPr>
        <w:t>c</w:t>
      </w:r>
      <w:r w:rsidR="00D005E5" w:rsidRPr="00D005E5">
        <w:rPr>
          <w:rFonts w:cs="Arial"/>
          <w:b/>
          <w:noProof/>
          <w:color w:val="000000" w:themeColor="text1"/>
        </w:rPr>
        <w:t>alibration</w:t>
      </w:r>
    </w:p>
    <w:p w14:paraId="242816AF" w14:textId="78182758" w:rsidR="00D005E5" w:rsidRPr="00D005E5" w:rsidRDefault="00ED7573" w:rsidP="00AC65AA">
      <w:pPr>
        <w:spacing w:line="480" w:lineRule="auto"/>
        <w:rPr>
          <w:rFonts w:cs="Arial"/>
          <w:i/>
          <w:color w:val="000000" w:themeColor="text1"/>
          <w:lang w:val="en-GB"/>
        </w:rPr>
      </w:pPr>
      <w:r w:rsidRPr="00D005E5">
        <w:rPr>
          <w:rFonts w:cs="Arial"/>
          <w:i/>
          <w:color w:val="000000" w:themeColor="text1"/>
          <w:lang w:val="en-GB"/>
        </w:rPr>
        <w:t>Pressure Transducer</w:t>
      </w:r>
    </w:p>
    <w:p w14:paraId="00337641" w14:textId="5CDCD2F0" w:rsidR="00ED7573" w:rsidRPr="00AC65AA" w:rsidRDefault="00ED7573" w:rsidP="00AC65AA">
      <w:pPr>
        <w:spacing w:line="480" w:lineRule="auto"/>
        <w:rPr>
          <w:rFonts w:cs="Arial"/>
          <w:color w:val="000000" w:themeColor="text1"/>
          <w:lang w:val="en-GB"/>
        </w:rPr>
      </w:pPr>
      <w:r w:rsidRPr="00AC65AA">
        <w:rPr>
          <w:rFonts w:cs="Arial"/>
          <w:color w:val="000000" w:themeColor="text1"/>
          <w:lang w:val="en-GB"/>
        </w:rPr>
        <w:t>Pre-measurement two-point transducer calibration was performed using a water manometer. Positioning was confirmed by identification of a stable respiratory waveform. The frequency response of the differential pressure transducer (B&amp;D Electromedical, range 0-30cm H</w:t>
      </w:r>
      <w:r w:rsidRPr="00AC65AA">
        <w:rPr>
          <w:rFonts w:cs="Arial"/>
          <w:color w:val="000000" w:themeColor="text1"/>
          <w:vertAlign w:val="subscript"/>
          <w:lang w:val="en-GB"/>
        </w:rPr>
        <w:t>2</w:t>
      </w:r>
      <w:r w:rsidRPr="00AC65AA">
        <w:rPr>
          <w:rFonts w:cs="Arial"/>
          <w:color w:val="000000" w:themeColor="text1"/>
          <w:lang w:val="en-GB"/>
        </w:rPr>
        <w:t xml:space="preserve">O) was tested with </w:t>
      </w:r>
      <w:r w:rsidR="00EA570D" w:rsidRPr="00AC65AA">
        <w:rPr>
          <w:rFonts w:cs="Arial"/>
          <w:color w:val="000000" w:themeColor="text1"/>
          <w:lang w:val="en-GB"/>
        </w:rPr>
        <w:t xml:space="preserve">the </w:t>
      </w:r>
      <w:r w:rsidRPr="00AC65AA">
        <w:rPr>
          <w:rFonts w:cs="Arial"/>
          <w:color w:val="000000" w:themeColor="text1"/>
          <w:lang w:val="en-GB"/>
        </w:rPr>
        <w:t>nasopharyngeal catheter (Argyle Gentle Flow Suction Catheter, Size 8Fr, Covidien, Ireland) by the ‘pop’ test method.</w:t>
      </w:r>
      <w:r w:rsidRPr="00AC65AA">
        <w:rPr>
          <w:rFonts w:cs="Arial"/>
          <w:color w:val="000000" w:themeColor="text1"/>
          <w:lang w:val="en-GB"/>
        </w:rPr>
        <w:fldChar w:fldCharType="begin"/>
      </w:r>
      <w:r w:rsidR="001B01BD">
        <w:rPr>
          <w:rFonts w:cs="Arial"/>
          <w:color w:val="000000" w:themeColor="text1"/>
          <w:lang w:val="en-GB"/>
        </w:rPr>
        <w:instrText xml:space="preserve"> ADDIN EN.CITE &lt;EndNote&gt;&lt;Cite&gt;&lt;Author&gt;Gabe&lt;/Author&gt;&lt;Year&gt;1972&lt;/Year&gt;&lt;RecNum&gt;645&lt;/RecNum&gt;&lt;DisplayText&gt;&lt;style face="superscript"&gt;2&lt;/style&gt;&lt;/DisplayText&gt;&lt;record&gt;&lt;rec-number&gt;645&lt;/rec-number&gt;&lt;foreign-keys&gt;&lt;key app="EN" db-id="dfzwt9wxmfe0a9edtrlxxpdn9zeaxv5f0zzw" timestamp="1528213404"&gt;645&lt;/key&gt;&lt;/foreign-keys&gt;&lt;ref-type name="Book Section"&gt;5&lt;/ref-type&gt;&lt;contributors&gt;&lt;authors&gt;&lt;author&gt;Gabe, Ivor T.&lt;/author&gt;&lt;/authors&gt;&lt;secondary-authors&gt;&lt;author&gt;Bergel, D. H.&lt;/author&gt;&lt;/secondary-authors&gt;&lt;/contributors&gt;&lt;titles&gt;&lt;title&gt;Chapter 2 - Pressure Measurement in Experimental Physiology&lt;/title&gt;&lt;secondary-title&gt;Cardiovascular Fluid Dynamics&lt;/secondary-title&gt;&lt;/titles&gt;&lt;pages&gt;11-50&lt;/pages&gt;&lt;dates&gt;&lt;year&gt;1972&lt;/year&gt;&lt;pub-dates&gt;&lt;date&gt;1972/01/01/&lt;/date&gt;&lt;/pub-dates&gt;&lt;/dates&gt;&lt;publisher&gt;Academic Press&lt;/publisher&gt;&lt;isbn&gt;978-0-12-089901-2&lt;/isbn&gt;&lt;urls&gt;&lt;related-urls&gt;&lt;url&gt;http://www.sciencedirect.com/science/article/pii/B9780120899012500090&lt;/url&gt;&lt;/related-urls&gt;&lt;/urls&gt;&lt;electronic-resource-num&gt;https://doi.org/10.1016/B978-0-12-089901-2.50009-0&lt;/electronic-resource-num&gt;&lt;/record&gt;&lt;/Cite&gt;&lt;/EndNote&gt;</w:instrText>
      </w:r>
      <w:r w:rsidRPr="00AC65AA">
        <w:rPr>
          <w:rFonts w:cs="Arial"/>
          <w:color w:val="000000" w:themeColor="text1"/>
          <w:lang w:val="en-GB"/>
        </w:rPr>
        <w:fldChar w:fldCharType="separate"/>
      </w:r>
      <w:r w:rsidR="001B01BD" w:rsidRPr="001B01BD">
        <w:rPr>
          <w:rFonts w:cs="Arial"/>
          <w:noProof/>
          <w:color w:val="000000" w:themeColor="text1"/>
          <w:vertAlign w:val="superscript"/>
          <w:lang w:val="en-GB"/>
        </w:rPr>
        <w:t>2</w:t>
      </w:r>
      <w:r w:rsidRPr="00AC65AA">
        <w:rPr>
          <w:rFonts w:cs="Arial"/>
          <w:color w:val="000000" w:themeColor="text1"/>
          <w:lang w:val="en-GB"/>
        </w:rPr>
        <w:fldChar w:fldCharType="end"/>
      </w:r>
      <w:r w:rsidRPr="00AC65AA">
        <w:rPr>
          <w:rFonts w:cs="Arial"/>
          <w:color w:val="000000" w:themeColor="text1"/>
          <w:lang w:val="en-GB"/>
        </w:rPr>
        <w:t xml:space="preserve"> The response time was 20 milliseconds giving a frequency response of 16.7 hertz.</w:t>
      </w:r>
    </w:p>
    <w:p w14:paraId="514C4247" w14:textId="77777777" w:rsidR="00ED7573" w:rsidRPr="00AC65AA" w:rsidRDefault="00ED7573" w:rsidP="00AC65AA">
      <w:pPr>
        <w:spacing w:line="480" w:lineRule="auto"/>
        <w:rPr>
          <w:rFonts w:cs="Arial"/>
          <w:color w:val="000000" w:themeColor="text1"/>
          <w:lang w:val="en-GB"/>
        </w:rPr>
      </w:pPr>
      <w:r w:rsidRPr="00AC65AA">
        <w:rPr>
          <w:rFonts w:cs="Arial"/>
          <w:color w:val="000000" w:themeColor="text1"/>
          <w:lang w:val="en-GB"/>
        </w:rPr>
        <w:t>Gas Analyser: Calibration was performed using a known gas concentration source (12.5% O</w:t>
      </w:r>
      <w:r w:rsidRPr="00AC65AA">
        <w:rPr>
          <w:rFonts w:cs="Arial"/>
          <w:color w:val="000000" w:themeColor="text1"/>
          <w:vertAlign w:val="subscript"/>
          <w:lang w:val="en-GB"/>
        </w:rPr>
        <w:t>2</w:t>
      </w:r>
      <w:r w:rsidRPr="00AC65AA">
        <w:rPr>
          <w:rFonts w:cs="Arial"/>
          <w:color w:val="000000" w:themeColor="text1"/>
          <w:lang w:val="en-GB"/>
        </w:rPr>
        <w:t>, 7.5% CO</w:t>
      </w:r>
      <w:r w:rsidRPr="00AC65AA">
        <w:rPr>
          <w:rFonts w:cs="Arial"/>
          <w:color w:val="000000" w:themeColor="text1"/>
          <w:vertAlign w:val="subscript"/>
          <w:lang w:val="en-GB"/>
        </w:rPr>
        <w:t>2</w:t>
      </w:r>
      <w:r w:rsidRPr="00AC65AA">
        <w:rPr>
          <w:rFonts w:cs="Arial"/>
          <w:color w:val="000000" w:themeColor="text1"/>
          <w:lang w:val="en-GB"/>
        </w:rPr>
        <w:t> mixed gas cylinder, British Oxygen Company).</w:t>
      </w:r>
    </w:p>
    <w:p w14:paraId="1E2C920E" w14:textId="3BF4B62A" w:rsidR="005E4B96" w:rsidRPr="00AC65AA" w:rsidRDefault="00ED7573" w:rsidP="00AC65AA">
      <w:pPr>
        <w:spacing w:line="480" w:lineRule="auto"/>
        <w:rPr>
          <w:rFonts w:cs="Arial"/>
          <w:color w:val="000000" w:themeColor="text1"/>
          <w:lang w:val="en-GB"/>
        </w:rPr>
      </w:pPr>
      <w:r w:rsidRPr="00AC65AA">
        <w:rPr>
          <w:rFonts w:cs="Arial"/>
          <w:lang w:val="en-GB"/>
        </w:rPr>
        <w:t>Electromagnetic Inductance Plethysmography (</w:t>
      </w:r>
      <w:proofErr w:type="spellStart"/>
      <w:r w:rsidRPr="00AC65AA">
        <w:rPr>
          <w:rFonts w:cs="Arial"/>
          <w:lang w:val="en-GB"/>
        </w:rPr>
        <w:t>VoluSense</w:t>
      </w:r>
      <w:proofErr w:type="spellEnd"/>
      <w:r w:rsidRPr="00AC65AA">
        <w:rPr>
          <w:rFonts w:cs="Arial"/>
          <w:lang w:val="en-GB"/>
        </w:rPr>
        <w:t xml:space="preserve">): </w:t>
      </w:r>
      <w:r w:rsidRPr="00AC65AA">
        <w:rPr>
          <w:rFonts w:cs="Arial"/>
        </w:rPr>
        <w:t xml:space="preserve">Calibration was performed against a coil with known reference area positioned at the side of the infant to establish the relationship between the induced voltage and area, as per </w:t>
      </w:r>
      <w:r w:rsidRPr="00AC65AA">
        <w:rPr>
          <w:rFonts w:cs="Arial"/>
          <w:lang w:val="en-GB"/>
        </w:rPr>
        <w:t>manufacturer’s</w:t>
      </w:r>
      <w:r w:rsidRPr="00AC65AA">
        <w:rPr>
          <w:rFonts w:cs="Arial"/>
        </w:rPr>
        <w:t xml:space="preserve"> instructions.</w:t>
      </w:r>
    </w:p>
    <w:p w14:paraId="7FC28EAF" w14:textId="77777777" w:rsidR="00D005E5" w:rsidRDefault="00D005E5" w:rsidP="00AC65AA">
      <w:pPr>
        <w:spacing w:line="480" w:lineRule="auto"/>
        <w:rPr>
          <w:rFonts w:cs="Arial"/>
          <w:i/>
        </w:rPr>
      </w:pPr>
    </w:p>
    <w:p w14:paraId="3C34F1A2" w14:textId="77777777" w:rsidR="00977C63" w:rsidRPr="00D005E5" w:rsidRDefault="00977C63" w:rsidP="00AC65AA">
      <w:pPr>
        <w:spacing w:line="480" w:lineRule="auto"/>
        <w:rPr>
          <w:rFonts w:cs="Arial"/>
          <w:b/>
        </w:rPr>
      </w:pPr>
      <w:r w:rsidRPr="00D005E5">
        <w:rPr>
          <w:rFonts w:cs="Arial"/>
          <w:b/>
        </w:rPr>
        <w:t>Statistical methods</w:t>
      </w:r>
    </w:p>
    <w:p w14:paraId="40ED312D" w14:textId="7843E952" w:rsidR="00977C63" w:rsidRPr="00AC65AA" w:rsidRDefault="009813BD" w:rsidP="00AC65AA">
      <w:pPr>
        <w:spacing w:line="480" w:lineRule="auto"/>
        <w:rPr>
          <w:rFonts w:cs="Arial"/>
          <w:b/>
        </w:rPr>
        <w:sectPr w:rsidR="00977C63" w:rsidRPr="00AC65AA" w:rsidSect="00B1440C">
          <w:pgSz w:w="12240" w:h="15840" w:code="1"/>
          <w:pgMar w:top="1440" w:right="1440" w:bottom="1440" w:left="1440" w:header="720" w:footer="720" w:gutter="0"/>
          <w:cols w:space="720"/>
        </w:sectPr>
      </w:pPr>
      <w:r w:rsidRPr="00AC65AA">
        <w:rPr>
          <w:rFonts w:cs="Arial"/>
          <w:noProof/>
        </w:rPr>
        <w:t>SPSSv</w:t>
      </w:r>
      <w:r w:rsidRPr="00AC65AA">
        <w:rPr>
          <w:rFonts w:cs="Arial"/>
        </w:rPr>
        <w:t xml:space="preserve">.23 (IBM) was used for statistical analysis. ANOVA or </w:t>
      </w:r>
      <w:r w:rsidRPr="00AC65AA">
        <w:rPr>
          <w:rFonts w:cs="Arial"/>
          <w:noProof/>
        </w:rPr>
        <w:t>non-parametric</w:t>
      </w:r>
      <w:r w:rsidRPr="00AC65AA">
        <w:rPr>
          <w:rFonts w:cs="Arial"/>
        </w:rPr>
        <w:t xml:space="preserve"> equivalent Friedman, Wilcoxon signed rank</w:t>
      </w:r>
      <w:r w:rsidRPr="00AC65AA">
        <w:rPr>
          <w:rFonts w:cs="Arial"/>
          <w:noProof/>
        </w:rPr>
        <w:t>,</w:t>
      </w:r>
      <w:r w:rsidRPr="00AC65AA">
        <w:rPr>
          <w:rFonts w:cs="Arial"/>
        </w:rPr>
        <w:t xml:space="preserve"> and </w:t>
      </w:r>
      <w:proofErr w:type="spellStart"/>
      <w:r w:rsidRPr="00AC65AA">
        <w:rPr>
          <w:rFonts w:cs="Arial"/>
        </w:rPr>
        <w:t>Jonchkeere</w:t>
      </w:r>
      <w:proofErr w:type="spellEnd"/>
      <w:r w:rsidRPr="00AC65AA">
        <w:rPr>
          <w:rFonts w:cs="Arial"/>
        </w:rPr>
        <w:t xml:space="preserve">-Terpstra tests </w:t>
      </w:r>
      <w:r w:rsidRPr="00AC65AA">
        <w:rPr>
          <w:rFonts w:cs="Arial"/>
          <w:noProof/>
        </w:rPr>
        <w:t xml:space="preserve">were </w:t>
      </w:r>
      <w:r w:rsidRPr="00AC65AA">
        <w:rPr>
          <w:rFonts w:cs="Arial"/>
        </w:rPr>
        <w:t xml:space="preserve">used as appropriate based on normality, to compare means. Multiple comparisons after ANOVA </w:t>
      </w:r>
      <w:r w:rsidRPr="00AC65AA">
        <w:rPr>
          <w:rFonts w:cs="Arial"/>
        </w:rPr>
        <w:lastRenderedPageBreak/>
        <w:t xml:space="preserve">were performed using the Tukey test. Spearman correlation test </w:t>
      </w:r>
      <w:r w:rsidRPr="00AC65AA">
        <w:rPr>
          <w:rFonts w:cs="Arial"/>
          <w:noProof/>
        </w:rPr>
        <w:t>was performed</w:t>
      </w:r>
      <w:r w:rsidRPr="00AC65AA">
        <w:rPr>
          <w:rFonts w:cs="Arial"/>
        </w:rPr>
        <w:t xml:space="preserve">.  Multiple linear regression estimated the relationships between variables and predicted the value of generated </w:t>
      </w:r>
      <w:r w:rsidRPr="00AC65AA">
        <w:rPr>
          <w:rFonts w:cs="Arial"/>
          <w:lang w:val="en-GB"/>
        </w:rPr>
        <w:t>nasopharyngeal end-expiratory pressure (</w:t>
      </w:r>
      <w:proofErr w:type="spellStart"/>
      <w:r w:rsidRPr="00AC65AA">
        <w:rPr>
          <w:rFonts w:cs="Arial"/>
        </w:rPr>
        <w:t>pEEP</w:t>
      </w:r>
      <w:proofErr w:type="spellEnd"/>
      <w:r w:rsidRPr="00AC65AA">
        <w:rPr>
          <w:rFonts w:cs="Arial"/>
        </w:rPr>
        <w:t xml:space="preserve">) based on these variables. </w:t>
      </w:r>
    </w:p>
    <w:p w14:paraId="037E9602" w14:textId="62CCFE01" w:rsidR="00D87A3C" w:rsidRDefault="00D87A3C" w:rsidP="00D87A3C">
      <w:pPr>
        <w:spacing w:line="480" w:lineRule="auto"/>
        <w:rPr>
          <w:rFonts w:cs="Arial"/>
          <w:b/>
        </w:rPr>
      </w:pPr>
      <w:r w:rsidRPr="00D87A3C">
        <w:rPr>
          <w:rFonts w:cs="Arial"/>
          <w:b/>
        </w:rPr>
        <w:lastRenderedPageBreak/>
        <w:t>2.</w:t>
      </w:r>
      <w:r>
        <w:rPr>
          <w:rFonts w:cs="Arial"/>
          <w:b/>
        </w:rPr>
        <w:t xml:space="preserve"> SUPPLEMENTARY TABLE </w:t>
      </w:r>
      <w:r w:rsidR="002518CF">
        <w:rPr>
          <w:rFonts w:cs="Arial"/>
          <w:b/>
        </w:rPr>
        <w:t>S</w:t>
      </w:r>
      <w:r>
        <w:rPr>
          <w:rFonts w:cs="Arial"/>
          <w:b/>
        </w:rPr>
        <w:t>1</w:t>
      </w:r>
      <w:r w:rsidR="002C7E7C" w:rsidRPr="00D87A3C">
        <w:rPr>
          <w:rFonts w:cs="Arial"/>
          <w:b/>
        </w:rPr>
        <w:t xml:space="preserve"> </w:t>
      </w:r>
    </w:p>
    <w:p w14:paraId="04083434" w14:textId="4281B637" w:rsidR="009C3963" w:rsidRPr="00AC65AA" w:rsidRDefault="002C7E7C" w:rsidP="00AC65AA">
      <w:pPr>
        <w:spacing w:line="480" w:lineRule="auto"/>
        <w:rPr>
          <w:rFonts w:cs="Arial"/>
          <w:b/>
        </w:rPr>
      </w:pPr>
      <w:r w:rsidRPr="00D87A3C">
        <w:rPr>
          <w:rFonts w:cs="Arial"/>
          <w:b/>
        </w:rPr>
        <w:t xml:space="preserve">Characteristics of baseline respiratory support settings and oxygen requirement </w:t>
      </w:r>
      <w:r w:rsidR="0002249F">
        <w:rPr>
          <w:rFonts w:cs="Arial"/>
          <w:b/>
        </w:rPr>
        <w:t>(</w:t>
      </w:r>
      <w:r w:rsidRPr="00D87A3C">
        <w:rPr>
          <w:rFonts w:cs="Arial"/>
          <w:b/>
        </w:rPr>
        <w:t>FiO</w:t>
      </w:r>
      <w:r w:rsidRPr="00D87A3C">
        <w:rPr>
          <w:rFonts w:cs="Arial"/>
          <w:b/>
          <w:vertAlign w:val="subscript"/>
        </w:rPr>
        <w:t>2</w:t>
      </w:r>
      <w:r w:rsidR="0002249F">
        <w:rPr>
          <w:rFonts w:cs="Arial"/>
          <w:b/>
        </w:rPr>
        <w:t>)</w:t>
      </w:r>
      <w:r w:rsidRPr="00D87A3C">
        <w:rPr>
          <w:rFonts w:cs="Arial"/>
          <w:b/>
        </w:rPr>
        <w:t xml:space="preserve"> at study entry.</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6"/>
        <w:gridCol w:w="3076"/>
        <w:gridCol w:w="3078"/>
      </w:tblGrid>
      <w:tr w:rsidR="002C7E7C" w:rsidRPr="00D87A3C" w14:paraId="0E63776C" w14:textId="77777777" w:rsidTr="00A85259">
        <w:trPr>
          <w:trHeight w:val="300"/>
        </w:trPr>
        <w:tc>
          <w:tcPr>
            <w:tcW w:w="1709" w:type="pct"/>
            <w:vMerge w:val="restart"/>
            <w:tcBorders>
              <w:top w:val="single" w:sz="4" w:space="0" w:color="auto"/>
              <w:left w:val="single" w:sz="4" w:space="0" w:color="auto"/>
              <w:bottom w:val="single" w:sz="4" w:space="0" w:color="auto"/>
              <w:right w:val="single" w:sz="4" w:space="0" w:color="auto"/>
            </w:tcBorders>
            <w:hideMark/>
          </w:tcPr>
          <w:p w14:paraId="3095CA50" w14:textId="77777777" w:rsidR="002C7E7C" w:rsidRPr="00D87A3C" w:rsidRDefault="002C7E7C" w:rsidP="00D87A3C">
            <w:pPr>
              <w:spacing w:line="240" w:lineRule="auto"/>
              <w:rPr>
                <w:rFonts w:cs="Arial"/>
                <w:sz w:val="20"/>
                <w:szCs w:val="20"/>
                <w:lang w:val="en-GB"/>
              </w:rPr>
            </w:pPr>
            <w:bookmarkStart w:id="0" w:name="_Hlk519951715"/>
            <w:r w:rsidRPr="00D87A3C">
              <w:rPr>
                <w:rFonts w:cs="Arial"/>
                <w:sz w:val="20"/>
                <w:szCs w:val="20"/>
              </w:rPr>
              <w:t> </w:t>
            </w:r>
          </w:p>
        </w:tc>
        <w:tc>
          <w:tcPr>
            <w:tcW w:w="1645" w:type="pct"/>
            <w:tcBorders>
              <w:top w:val="single" w:sz="4" w:space="0" w:color="auto"/>
              <w:left w:val="single" w:sz="4" w:space="0" w:color="auto"/>
              <w:bottom w:val="nil"/>
              <w:right w:val="nil"/>
            </w:tcBorders>
            <w:hideMark/>
          </w:tcPr>
          <w:p w14:paraId="7D7F25A4" w14:textId="77777777" w:rsidR="002C7E7C" w:rsidRPr="00D87A3C" w:rsidRDefault="002C7E7C" w:rsidP="00D87A3C">
            <w:pPr>
              <w:spacing w:line="240" w:lineRule="auto"/>
              <w:jc w:val="center"/>
              <w:rPr>
                <w:rFonts w:cs="Arial"/>
                <w:b/>
                <w:sz w:val="20"/>
                <w:szCs w:val="20"/>
              </w:rPr>
            </w:pPr>
            <w:r w:rsidRPr="00D87A3C">
              <w:rPr>
                <w:rFonts w:cs="Arial"/>
                <w:b/>
                <w:sz w:val="20"/>
                <w:szCs w:val="20"/>
              </w:rPr>
              <w:t>Group 1</w:t>
            </w:r>
          </w:p>
        </w:tc>
        <w:tc>
          <w:tcPr>
            <w:tcW w:w="1646" w:type="pct"/>
            <w:tcBorders>
              <w:top w:val="single" w:sz="4" w:space="0" w:color="auto"/>
              <w:left w:val="nil"/>
              <w:bottom w:val="nil"/>
              <w:right w:val="single" w:sz="4" w:space="0" w:color="auto"/>
            </w:tcBorders>
            <w:hideMark/>
          </w:tcPr>
          <w:p w14:paraId="11D408D4" w14:textId="77777777" w:rsidR="002C7E7C" w:rsidRPr="00D87A3C" w:rsidRDefault="002C7E7C" w:rsidP="00D87A3C">
            <w:pPr>
              <w:spacing w:line="240" w:lineRule="auto"/>
              <w:jc w:val="center"/>
              <w:rPr>
                <w:rFonts w:cs="Arial"/>
                <w:b/>
                <w:sz w:val="20"/>
                <w:szCs w:val="20"/>
              </w:rPr>
            </w:pPr>
            <w:r w:rsidRPr="00D87A3C">
              <w:rPr>
                <w:rFonts w:cs="Arial"/>
                <w:b/>
                <w:sz w:val="20"/>
                <w:szCs w:val="20"/>
              </w:rPr>
              <w:t>Group 2</w:t>
            </w:r>
          </w:p>
        </w:tc>
      </w:tr>
      <w:tr w:rsidR="002C7E7C" w:rsidRPr="00D87A3C" w14:paraId="664A367A" w14:textId="77777777" w:rsidTr="00A85259">
        <w:trPr>
          <w:trHeight w:val="300"/>
        </w:trPr>
        <w:tc>
          <w:tcPr>
            <w:tcW w:w="1709" w:type="pct"/>
            <w:vMerge/>
            <w:tcBorders>
              <w:top w:val="single" w:sz="4" w:space="0" w:color="auto"/>
              <w:left w:val="single" w:sz="4" w:space="0" w:color="auto"/>
              <w:bottom w:val="single" w:sz="4" w:space="0" w:color="auto"/>
              <w:right w:val="single" w:sz="4" w:space="0" w:color="auto"/>
            </w:tcBorders>
            <w:vAlign w:val="center"/>
            <w:hideMark/>
          </w:tcPr>
          <w:p w14:paraId="18E92BE0" w14:textId="77777777" w:rsidR="002C7E7C" w:rsidRPr="00D87A3C" w:rsidRDefault="002C7E7C" w:rsidP="00D87A3C">
            <w:pPr>
              <w:spacing w:after="0" w:line="240" w:lineRule="auto"/>
              <w:rPr>
                <w:rFonts w:cs="Arial"/>
                <w:sz w:val="20"/>
                <w:szCs w:val="20"/>
                <w:lang w:eastAsia="en-GB"/>
              </w:rPr>
            </w:pPr>
          </w:p>
        </w:tc>
        <w:tc>
          <w:tcPr>
            <w:tcW w:w="1645" w:type="pct"/>
            <w:tcBorders>
              <w:top w:val="nil"/>
              <w:left w:val="single" w:sz="4" w:space="0" w:color="auto"/>
              <w:bottom w:val="single" w:sz="4" w:space="0" w:color="auto"/>
              <w:right w:val="nil"/>
            </w:tcBorders>
            <w:hideMark/>
          </w:tcPr>
          <w:p w14:paraId="4444E859" w14:textId="49A905EB" w:rsidR="002C7E7C" w:rsidRPr="00D87A3C" w:rsidRDefault="002C7E7C" w:rsidP="00D87A3C">
            <w:pPr>
              <w:spacing w:line="240" w:lineRule="auto"/>
              <w:jc w:val="center"/>
              <w:rPr>
                <w:rFonts w:cs="Arial"/>
                <w:sz w:val="20"/>
                <w:szCs w:val="20"/>
              </w:rPr>
            </w:pPr>
            <w:r w:rsidRPr="00D87A3C">
              <w:rPr>
                <w:rFonts w:cs="Arial"/>
                <w:sz w:val="20"/>
                <w:szCs w:val="20"/>
              </w:rPr>
              <w:t>Mean (</w:t>
            </w:r>
            <w:r w:rsidR="00EA570D" w:rsidRPr="00D87A3C">
              <w:rPr>
                <w:rFonts w:cs="Arial"/>
                <w:sz w:val="20"/>
                <w:szCs w:val="20"/>
              </w:rPr>
              <w:t>r</w:t>
            </w:r>
            <w:r w:rsidRPr="00D87A3C">
              <w:rPr>
                <w:rFonts w:cs="Arial"/>
                <w:sz w:val="20"/>
                <w:szCs w:val="20"/>
              </w:rPr>
              <w:t>ange)</w:t>
            </w:r>
          </w:p>
        </w:tc>
        <w:tc>
          <w:tcPr>
            <w:tcW w:w="1646" w:type="pct"/>
            <w:tcBorders>
              <w:top w:val="nil"/>
              <w:left w:val="nil"/>
              <w:bottom w:val="single" w:sz="4" w:space="0" w:color="auto"/>
              <w:right w:val="single" w:sz="4" w:space="0" w:color="auto"/>
            </w:tcBorders>
            <w:hideMark/>
          </w:tcPr>
          <w:p w14:paraId="22926C1C" w14:textId="7454F431" w:rsidR="002C7E7C" w:rsidRPr="00D87A3C" w:rsidRDefault="002C7E7C" w:rsidP="00D87A3C">
            <w:pPr>
              <w:spacing w:line="240" w:lineRule="auto"/>
              <w:jc w:val="center"/>
              <w:rPr>
                <w:rFonts w:cs="Arial"/>
                <w:sz w:val="20"/>
                <w:szCs w:val="20"/>
              </w:rPr>
            </w:pPr>
            <w:r w:rsidRPr="00D87A3C">
              <w:rPr>
                <w:rFonts w:cs="Arial"/>
                <w:sz w:val="20"/>
                <w:szCs w:val="20"/>
              </w:rPr>
              <w:t>Mean (</w:t>
            </w:r>
            <w:r w:rsidR="00EA570D" w:rsidRPr="00D87A3C">
              <w:rPr>
                <w:rFonts w:cs="Arial"/>
                <w:sz w:val="20"/>
                <w:szCs w:val="20"/>
              </w:rPr>
              <w:t>r</w:t>
            </w:r>
            <w:r w:rsidRPr="00D87A3C">
              <w:rPr>
                <w:rFonts w:cs="Arial"/>
                <w:sz w:val="20"/>
                <w:szCs w:val="20"/>
              </w:rPr>
              <w:t>ange)</w:t>
            </w:r>
          </w:p>
        </w:tc>
      </w:tr>
      <w:tr w:rsidR="002C7E7C" w:rsidRPr="00D87A3C" w14:paraId="40CD71F4" w14:textId="77777777" w:rsidTr="00A85259">
        <w:trPr>
          <w:trHeight w:val="288"/>
        </w:trPr>
        <w:tc>
          <w:tcPr>
            <w:tcW w:w="1709" w:type="pct"/>
            <w:tcBorders>
              <w:top w:val="single" w:sz="4" w:space="0" w:color="auto"/>
              <w:left w:val="single" w:sz="4" w:space="0" w:color="auto"/>
              <w:bottom w:val="nil"/>
              <w:right w:val="single" w:sz="4" w:space="0" w:color="auto"/>
            </w:tcBorders>
            <w:hideMark/>
          </w:tcPr>
          <w:p w14:paraId="4818CB06" w14:textId="77777777" w:rsidR="002C7E7C" w:rsidRPr="00D87A3C" w:rsidRDefault="002C7E7C" w:rsidP="00D87A3C">
            <w:pPr>
              <w:spacing w:line="240" w:lineRule="auto"/>
              <w:rPr>
                <w:rFonts w:cs="Arial"/>
                <w:sz w:val="20"/>
                <w:szCs w:val="20"/>
              </w:rPr>
            </w:pPr>
            <w:r w:rsidRPr="00D87A3C">
              <w:rPr>
                <w:rFonts w:cs="Arial"/>
                <w:sz w:val="20"/>
                <w:szCs w:val="20"/>
              </w:rPr>
              <w:t>Birth gestation (weeks)</w:t>
            </w:r>
          </w:p>
        </w:tc>
        <w:tc>
          <w:tcPr>
            <w:tcW w:w="1645" w:type="pct"/>
            <w:tcBorders>
              <w:top w:val="single" w:sz="4" w:space="0" w:color="auto"/>
              <w:left w:val="single" w:sz="4" w:space="0" w:color="auto"/>
              <w:bottom w:val="nil"/>
              <w:right w:val="nil"/>
            </w:tcBorders>
            <w:noWrap/>
            <w:hideMark/>
          </w:tcPr>
          <w:p w14:paraId="7A3183D0" w14:textId="77777777" w:rsidR="002C7E7C" w:rsidRPr="00D87A3C" w:rsidRDefault="002C7E7C" w:rsidP="00D87A3C">
            <w:pPr>
              <w:spacing w:line="240" w:lineRule="auto"/>
              <w:jc w:val="center"/>
              <w:rPr>
                <w:rFonts w:cs="Arial"/>
                <w:sz w:val="20"/>
                <w:szCs w:val="20"/>
              </w:rPr>
            </w:pPr>
            <w:r w:rsidRPr="00D87A3C">
              <w:rPr>
                <w:rFonts w:cs="Arial"/>
                <w:sz w:val="20"/>
                <w:szCs w:val="20"/>
              </w:rPr>
              <w:t>27.0 (23.6 – 31.6)</w:t>
            </w:r>
          </w:p>
        </w:tc>
        <w:tc>
          <w:tcPr>
            <w:tcW w:w="1646" w:type="pct"/>
            <w:tcBorders>
              <w:top w:val="single" w:sz="4" w:space="0" w:color="auto"/>
              <w:left w:val="nil"/>
              <w:bottom w:val="nil"/>
              <w:right w:val="single" w:sz="4" w:space="0" w:color="auto"/>
            </w:tcBorders>
            <w:noWrap/>
            <w:hideMark/>
          </w:tcPr>
          <w:p w14:paraId="589AAC36" w14:textId="77777777" w:rsidR="002C7E7C" w:rsidRPr="00D87A3C" w:rsidRDefault="002C7E7C" w:rsidP="00D87A3C">
            <w:pPr>
              <w:spacing w:line="240" w:lineRule="auto"/>
              <w:jc w:val="center"/>
              <w:rPr>
                <w:rFonts w:cs="Arial"/>
                <w:sz w:val="20"/>
                <w:szCs w:val="20"/>
              </w:rPr>
            </w:pPr>
            <w:r w:rsidRPr="00D87A3C">
              <w:rPr>
                <w:rFonts w:cs="Arial"/>
                <w:sz w:val="20"/>
                <w:szCs w:val="20"/>
              </w:rPr>
              <w:t>27.0 (23.1 – 30.6)</w:t>
            </w:r>
          </w:p>
        </w:tc>
      </w:tr>
      <w:tr w:rsidR="002C7E7C" w:rsidRPr="00D87A3C" w14:paraId="1DE7385C" w14:textId="77777777" w:rsidTr="00A85259">
        <w:trPr>
          <w:trHeight w:val="288"/>
        </w:trPr>
        <w:tc>
          <w:tcPr>
            <w:tcW w:w="1709" w:type="pct"/>
            <w:tcBorders>
              <w:top w:val="nil"/>
              <w:left w:val="single" w:sz="4" w:space="0" w:color="auto"/>
              <w:bottom w:val="nil"/>
              <w:right w:val="single" w:sz="4" w:space="0" w:color="auto"/>
            </w:tcBorders>
            <w:hideMark/>
          </w:tcPr>
          <w:p w14:paraId="24996B6B" w14:textId="77777777" w:rsidR="002C7E7C" w:rsidRPr="00D87A3C" w:rsidRDefault="002C7E7C" w:rsidP="00D87A3C">
            <w:pPr>
              <w:spacing w:line="240" w:lineRule="auto"/>
              <w:rPr>
                <w:rFonts w:cs="Arial"/>
                <w:sz w:val="20"/>
                <w:szCs w:val="20"/>
              </w:rPr>
            </w:pPr>
            <w:r w:rsidRPr="00D87A3C">
              <w:rPr>
                <w:rFonts w:cs="Arial"/>
                <w:sz w:val="20"/>
                <w:szCs w:val="20"/>
              </w:rPr>
              <w:t>Current gestation (weeks)</w:t>
            </w:r>
          </w:p>
        </w:tc>
        <w:tc>
          <w:tcPr>
            <w:tcW w:w="1645" w:type="pct"/>
            <w:tcBorders>
              <w:top w:val="nil"/>
              <w:left w:val="single" w:sz="4" w:space="0" w:color="auto"/>
              <w:bottom w:val="nil"/>
              <w:right w:val="nil"/>
            </w:tcBorders>
            <w:noWrap/>
            <w:hideMark/>
          </w:tcPr>
          <w:p w14:paraId="2CBAB02E" w14:textId="77777777" w:rsidR="002C7E7C" w:rsidRPr="00D87A3C" w:rsidRDefault="002C7E7C" w:rsidP="00D87A3C">
            <w:pPr>
              <w:spacing w:line="240" w:lineRule="auto"/>
              <w:jc w:val="center"/>
              <w:rPr>
                <w:rFonts w:cs="Arial"/>
                <w:sz w:val="20"/>
                <w:szCs w:val="20"/>
              </w:rPr>
            </w:pPr>
            <w:r w:rsidRPr="00D87A3C">
              <w:rPr>
                <w:rFonts w:cs="Arial"/>
                <w:sz w:val="20"/>
                <w:szCs w:val="20"/>
              </w:rPr>
              <w:t>32.9 (28.6 – 40.4)</w:t>
            </w:r>
          </w:p>
        </w:tc>
        <w:tc>
          <w:tcPr>
            <w:tcW w:w="1646" w:type="pct"/>
            <w:tcBorders>
              <w:top w:val="nil"/>
              <w:left w:val="nil"/>
              <w:bottom w:val="nil"/>
              <w:right w:val="single" w:sz="4" w:space="0" w:color="auto"/>
            </w:tcBorders>
            <w:noWrap/>
            <w:hideMark/>
          </w:tcPr>
          <w:p w14:paraId="1105930E" w14:textId="77777777" w:rsidR="002C7E7C" w:rsidRPr="00D87A3C" w:rsidRDefault="002C7E7C" w:rsidP="00D87A3C">
            <w:pPr>
              <w:spacing w:line="240" w:lineRule="auto"/>
              <w:jc w:val="center"/>
              <w:rPr>
                <w:rFonts w:cs="Arial"/>
                <w:sz w:val="20"/>
                <w:szCs w:val="20"/>
              </w:rPr>
            </w:pPr>
            <w:r w:rsidRPr="00D87A3C">
              <w:rPr>
                <w:rFonts w:cs="Arial"/>
                <w:sz w:val="20"/>
                <w:szCs w:val="20"/>
              </w:rPr>
              <w:t>32.2 (28.3 – 42.1)</w:t>
            </w:r>
          </w:p>
        </w:tc>
      </w:tr>
      <w:tr w:rsidR="002C7E7C" w:rsidRPr="00D87A3C" w14:paraId="720A2EE0" w14:textId="77777777" w:rsidTr="00A85259">
        <w:trPr>
          <w:trHeight w:val="294"/>
        </w:trPr>
        <w:tc>
          <w:tcPr>
            <w:tcW w:w="1709" w:type="pct"/>
            <w:tcBorders>
              <w:top w:val="nil"/>
              <w:left w:val="single" w:sz="4" w:space="0" w:color="auto"/>
              <w:bottom w:val="nil"/>
              <w:right w:val="single" w:sz="4" w:space="0" w:color="auto"/>
            </w:tcBorders>
            <w:hideMark/>
          </w:tcPr>
          <w:p w14:paraId="4A69E4B5" w14:textId="77777777" w:rsidR="002C7E7C" w:rsidRPr="00D87A3C" w:rsidRDefault="002C7E7C" w:rsidP="00D87A3C">
            <w:pPr>
              <w:spacing w:line="240" w:lineRule="auto"/>
              <w:rPr>
                <w:rFonts w:cs="Arial"/>
                <w:sz w:val="20"/>
                <w:szCs w:val="20"/>
              </w:rPr>
            </w:pPr>
            <w:r w:rsidRPr="00D87A3C">
              <w:rPr>
                <w:rFonts w:cs="Arial"/>
                <w:sz w:val="20"/>
                <w:szCs w:val="20"/>
              </w:rPr>
              <w:t>Age (days)</w:t>
            </w:r>
          </w:p>
        </w:tc>
        <w:tc>
          <w:tcPr>
            <w:tcW w:w="1645" w:type="pct"/>
            <w:tcBorders>
              <w:top w:val="nil"/>
              <w:left w:val="single" w:sz="4" w:space="0" w:color="auto"/>
              <w:bottom w:val="nil"/>
              <w:right w:val="nil"/>
            </w:tcBorders>
            <w:noWrap/>
            <w:hideMark/>
          </w:tcPr>
          <w:p w14:paraId="5B77D1F0" w14:textId="77777777" w:rsidR="002C7E7C" w:rsidRPr="00D87A3C" w:rsidRDefault="002C7E7C" w:rsidP="00D87A3C">
            <w:pPr>
              <w:spacing w:line="240" w:lineRule="auto"/>
              <w:jc w:val="center"/>
              <w:rPr>
                <w:rFonts w:cs="Arial"/>
                <w:sz w:val="20"/>
                <w:szCs w:val="20"/>
              </w:rPr>
            </w:pPr>
            <w:r w:rsidRPr="00D87A3C">
              <w:rPr>
                <w:rFonts w:cs="Arial"/>
                <w:sz w:val="20"/>
                <w:szCs w:val="20"/>
              </w:rPr>
              <w:t>44 (3 - 96)</w:t>
            </w:r>
          </w:p>
        </w:tc>
        <w:tc>
          <w:tcPr>
            <w:tcW w:w="1646" w:type="pct"/>
            <w:tcBorders>
              <w:top w:val="nil"/>
              <w:left w:val="nil"/>
              <w:bottom w:val="nil"/>
              <w:right w:val="single" w:sz="4" w:space="0" w:color="auto"/>
            </w:tcBorders>
            <w:noWrap/>
            <w:hideMark/>
          </w:tcPr>
          <w:p w14:paraId="1EBDCA64" w14:textId="77777777" w:rsidR="002C7E7C" w:rsidRPr="00D87A3C" w:rsidRDefault="002C7E7C" w:rsidP="00D87A3C">
            <w:pPr>
              <w:spacing w:line="240" w:lineRule="auto"/>
              <w:jc w:val="center"/>
              <w:rPr>
                <w:rFonts w:cs="Arial"/>
                <w:sz w:val="20"/>
                <w:szCs w:val="20"/>
              </w:rPr>
            </w:pPr>
            <w:r w:rsidRPr="00D87A3C">
              <w:rPr>
                <w:rFonts w:cs="Arial"/>
                <w:sz w:val="20"/>
                <w:szCs w:val="20"/>
              </w:rPr>
              <w:t>37 (4 - 132)</w:t>
            </w:r>
          </w:p>
        </w:tc>
      </w:tr>
      <w:tr w:rsidR="002C7E7C" w:rsidRPr="00D87A3C" w14:paraId="20C9F8D5" w14:textId="77777777" w:rsidTr="00A85259">
        <w:trPr>
          <w:trHeight w:val="294"/>
        </w:trPr>
        <w:tc>
          <w:tcPr>
            <w:tcW w:w="1709" w:type="pct"/>
            <w:tcBorders>
              <w:top w:val="nil"/>
              <w:left w:val="single" w:sz="4" w:space="0" w:color="auto"/>
              <w:bottom w:val="nil"/>
              <w:right w:val="single" w:sz="4" w:space="0" w:color="auto"/>
            </w:tcBorders>
            <w:hideMark/>
          </w:tcPr>
          <w:p w14:paraId="0BB52B55" w14:textId="77777777" w:rsidR="002C7E7C" w:rsidRPr="00D87A3C" w:rsidRDefault="002C7E7C" w:rsidP="00D87A3C">
            <w:pPr>
              <w:spacing w:line="240" w:lineRule="auto"/>
              <w:rPr>
                <w:rFonts w:cs="Arial"/>
                <w:sz w:val="20"/>
                <w:szCs w:val="20"/>
              </w:rPr>
            </w:pPr>
            <w:r w:rsidRPr="00D87A3C">
              <w:rPr>
                <w:rFonts w:cs="Arial"/>
                <w:sz w:val="20"/>
                <w:szCs w:val="20"/>
              </w:rPr>
              <w:t>Birth weight (grams)</w:t>
            </w:r>
          </w:p>
        </w:tc>
        <w:tc>
          <w:tcPr>
            <w:tcW w:w="1645" w:type="pct"/>
            <w:tcBorders>
              <w:top w:val="nil"/>
              <w:left w:val="single" w:sz="4" w:space="0" w:color="auto"/>
              <w:bottom w:val="nil"/>
              <w:right w:val="nil"/>
            </w:tcBorders>
            <w:noWrap/>
            <w:hideMark/>
          </w:tcPr>
          <w:p w14:paraId="404C1B58" w14:textId="77777777" w:rsidR="002C7E7C" w:rsidRPr="00D87A3C" w:rsidRDefault="002C7E7C" w:rsidP="00D87A3C">
            <w:pPr>
              <w:spacing w:line="240" w:lineRule="auto"/>
              <w:jc w:val="center"/>
              <w:rPr>
                <w:rFonts w:cs="Arial"/>
                <w:sz w:val="20"/>
                <w:szCs w:val="20"/>
              </w:rPr>
            </w:pPr>
            <w:r w:rsidRPr="00D87A3C">
              <w:rPr>
                <w:rFonts w:cs="Arial"/>
                <w:sz w:val="20"/>
                <w:szCs w:val="20"/>
              </w:rPr>
              <w:t>880 (500 - 1900)</w:t>
            </w:r>
          </w:p>
        </w:tc>
        <w:tc>
          <w:tcPr>
            <w:tcW w:w="1646" w:type="pct"/>
            <w:tcBorders>
              <w:top w:val="nil"/>
              <w:left w:val="nil"/>
              <w:bottom w:val="nil"/>
              <w:right w:val="single" w:sz="4" w:space="0" w:color="auto"/>
            </w:tcBorders>
            <w:noWrap/>
            <w:hideMark/>
          </w:tcPr>
          <w:p w14:paraId="42C1D30A" w14:textId="77777777" w:rsidR="002C7E7C" w:rsidRPr="00D87A3C" w:rsidRDefault="002C7E7C" w:rsidP="00D87A3C">
            <w:pPr>
              <w:spacing w:line="240" w:lineRule="auto"/>
              <w:jc w:val="center"/>
              <w:rPr>
                <w:rFonts w:cs="Arial"/>
                <w:sz w:val="20"/>
                <w:szCs w:val="20"/>
              </w:rPr>
            </w:pPr>
            <w:r w:rsidRPr="00D87A3C">
              <w:rPr>
                <w:rFonts w:cs="Arial"/>
                <w:sz w:val="20"/>
                <w:szCs w:val="20"/>
              </w:rPr>
              <w:t>900 (500 - 1620)</w:t>
            </w:r>
          </w:p>
        </w:tc>
      </w:tr>
      <w:tr w:rsidR="002C7E7C" w:rsidRPr="00D87A3C" w14:paraId="2AFC70CB" w14:textId="77777777" w:rsidTr="00A85259">
        <w:trPr>
          <w:trHeight w:val="288"/>
        </w:trPr>
        <w:tc>
          <w:tcPr>
            <w:tcW w:w="1709" w:type="pct"/>
            <w:tcBorders>
              <w:top w:val="nil"/>
              <w:left w:val="single" w:sz="4" w:space="0" w:color="auto"/>
              <w:bottom w:val="single" w:sz="4" w:space="0" w:color="auto"/>
              <w:right w:val="single" w:sz="4" w:space="0" w:color="auto"/>
            </w:tcBorders>
            <w:hideMark/>
          </w:tcPr>
          <w:p w14:paraId="7F5BC0D1" w14:textId="77777777" w:rsidR="002C7E7C" w:rsidRPr="00D87A3C" w:rsidRDefault="002C7E7C" w:rsidP="00D87A3C">
            <w:pPr>
              <w:spacing w:line="240" w:lineRule="auto"/>
              <w:rPr>
                <w:rFonts w:cs="Arial"/>
                <w:sz w:val="20"/>
                <w:szCs w:val="20"/>
              </w:rPr>
            </w:pPr>
            <w:r w:rsidRPr="00D87A3C">
              <w:rPr>
                <w:rFonts w:cs="Arial"/>
                <w:sz w:val="20"/>
                <w:szCs w:val="20"/>
              </w:rPr>
              <w:t>Current weight (grams)</w:t>
            </w:r>
          </w:p>
        </w:tc>
        <w:tc>
          <w:tcPr>
            <w:tcW w:w="1645" w:type="pct"/>
            <w:tcBorders>
              <w:top w:val="nil"/>
              <w:left w:val="single" w:sz="4" w:space="0" w:color="auto"/>
              <w:bottom w:val="single" w:sz="4" w:space="0" w:color="auto"/>
              <w:right w:val="nil"/>
            </w:tcBorders>
            <w:noWrap/>
            <w:hideMark/>
          </w:tcPr>
          <w:p w14:paraId="7E011007" w14:textId="77777777" w:rsidR="002C7E7C" w:rsidRPr="00D87A3C" w:rsidRDefault="002C7E7C" w:rsidP="00D87A3C">
            <w:pPr>
              <w:spacing w:line="240" w:lineRule="auto"/>
              <w:jc w:val="center"/>
              <w:rPr>
                <w:rFonts w:cs="Arial"/>
                <w:sz w:val="20"/>
                <w:szCs w:val="20"/>
              </w:rPr>
            </w:pPr>
            <w:r w:rsidRPr="00D87A3C">
              <w:rPr>
                <w:rFonts w:cs="Arial"/>
                <w:sz w:val="20"/>
                <w:szCs w:val="20"/>
              </w:rPr>
              <w:t>1470 (760 - 3000)</w:t>
            </w:r>
          </w:p>
        </w:tc>
        <w:tc>
          <w:tcPr>
            <w:tcW w:w="1646" w:type="pct"/>
            <w:tcBorders>
              <w:top w:val="nil"/>
              <w:left w:val="nil"/>
              <w:bottom w:val="single" w:sz="4" w:space="0" w:color="auto"/>
              <w:right w:val="single" w:sz="4" w:space="0" w:color="auto"/>
            </w:tcBorders>
            <w:noWrap/>
            <w:hideMark/>
          </w:tcPr>
          <w:p w14:paraId="09D0D15C" w14:textId="77777777" w:rsidR="002C7E7C" w:rsidRPr="00D87A3C" w:rsidRDefault="002C7E7C" w:rsidP="00D87A3C">
            <w:pPr>
              <w:spacing w:line="240" w:lineRule="auto"/>
              <w:jc w:val="center"/>
              <w:rPr>
                <w:rFonts w:cs="Arial"/>
                <w:sz w:val="20"/>
                <w:szCs w:val="20"/>
              </w:rPr>
            </w:pPr>
            <w:r w:rsidRPr="00D87A3C">
              <w:rPr>
                <w:rFonts w:cs="Arial"/>
                <w:sz w:val="20"/>
                <w:szCs w:val="20"/>
              </w:rPr>
              <w:t>1410 (610 - 4200)</w:t>
            </w:r>
          </w:p>
        </w:tc>
      </w:tr>
      <w:tr w:rsidR="002C7E7C" w:rsidRPr="00D87A3C" w14:paraId="688FB36B" w14:textId="77777777" w:rsidTr="00A85259">
        <w:trPr>
          <w:trHeight w:val="288"/>
        </w:trPr>
        <w:tc>
          <w:tcPr>
            <w:tcW w:w="1709" w:type="pct"/>
            <w:tcBorders>
              <w:top w:val="nil"/>
              <w:left w:val="single" w:sz="4" w:space="0" w:color="auto"/>
              <w:bottom w:val="single" w:sz="4" w:space="0" w:color="auto"/>
              <w:right w:val="single" w:sz="4" w:space="0" w:color="auto"/>
            </w:tcBorders>
          </w:tcPr>
          <w:p w14:paraId="317FE254" w14:textId="77777777" w:rsidR="002C7E7C" w:rsidRPr="00D87A3C" w:rsidRDefault="002C7E7C" w:rsidP="00D87A3C">
            <w:pPr>
              <w:spacing w:line="240" w:lineRule="auto"/>
              <w:rPr>
                <w:rFonts w:cs="Arial"/>
                <w:sz w:val="20"/>
                <w:szCs w:val="20"/>
              </w:rPr>
            </w:pPr>
            <w:r w:rsidRPr="00D87A3C">
              <w:rPr>
                <w:rFonts w:cs="Arial"/>
                <w:sz w:val="20"/>
                <w:szCs w:val="20"/>
              </w:rPr>
              <w:t>Respiratory support at study entry</w:t>
            </w:r>
          </w:p>
        </w:tc>
        <w:tc>
          <w:tcPr>
            <w:tcW w:w="1645" w:type="pct"/>
            <w:tcBorders>
              <w:top w:val="nil"/>
              <w:left w:val="single" w:sz="4" w:space="0" w:color="auto"/>
              <w:bottom w:val="single" w:sz="4" w:space="0" w:color="auto"/>
              <w:right w:val="nil"/>
            </w:tcBorders>
            <w:noWrap/>
          </w:tcPr>
          <w:p w14:paraId="121A8E67" w14:textId="77777777" w:rsidR="002C7E7C" w:rsidRPr="00D87A3C" w:rsidRDefault="002C7E7C" w:rsidP="00D87A3C">
            <w:pPr>
              <w:spacing w:line="240" w:lineRule="auto"/>
              <w:jc w:val="center"/>
              <w:rPr>
                <w:rFonts w:cs="Arial"/>
                <w:sz w:val="20"/>
                <w:szCs w:val="20"/>
              </w:rPr>
            </w:pPr>
            <w:r w:rsidRPr="00D87A3C">
              <w:rPr>
                <w:rFonts w:cs="Arial"/>
                <w:sz w:val="20"/>
                <w:szCs w:val="20"/>
              </w:rPr>
              <w:t>HFNC 2-6L/min</w:t>
            </w:r>
          </w:p>
        </w:tc>
        <w:tc>
          <w:tcPr>
            <w:tcW w:w="1646" w:type="pct"/>
            <w:tcBorders>
              <w:top w:val="nil"/>
              <w:left w:val="nil"/>
              <w:bottom w:val="single" w:sz="4" w:space="0" w:color="auto"/>
              <w:right w:val="single" w:sz="4" w:space="0" w:color="auto"/>
            </w:tcBorders>
            <w:noWrap/>
          </w:tcPr>
          <w:p w14:paraId="1FD5CFC0" w14:textId="77777777" w:rsidR="002C7E7C" w:rsidRPr="00D87A3C" w:rsidRDefault="002C7E7C" w:rsidP="00D87A3C">
            <w:pPr>
              <w:spacing w:line="240" w:lineRule="auto"/>
              <w:jc w:val="center"/>
              <w:rPr>
                <w:rFonts w:cs="Arial"/>
                <w:sz w:val="20"/>
                <w:szCs w:val="20"/>
              </w:rPr>
            </w:pPr>
            <w:r w:rsidRPr="00D87A3C">
              <w:rPr>
                <w:rFonts w:cs="Arial"/>
                <w:sz w:val="20"/>
                <w:szCs w:val="20"/>
              </w:rPr>
              <w:t>HFNC 2-6L/min</w:t>
            </w:r>
          </w:p>
        </w:tc>
      </w:tr>
      <w:tr w:rsidR="002C7E7C" w:rsidRPr="00D87A3C" w14:paraId="5C7EE36B" w14:textId="77777777" w:rsidTr="00A85259">
        <w:trPr>
          <w:trHeight w:val="288"/>
        </w:trPr>
        <w:tc>
          <w:tcPr>
            <w:tcW w:w="1709" w:type="pct"/>
            <w:tcBorders>
              <w:top w:val="nil"/>
              <w:left w:val="single" w:sz="4" w:space="0" w:color="auto"/>
              <w:bottom w:val="single" w:sz="4" w:space="0" w:color="auto"/>
              <w:right w:val="single" w:sz="4" w:space="0" w:color="auto"/>
            </w:tcBorders>
          </w:tcPr>
          <w:p w14:paraId="6BE2F253" w14:textId="77777777" w:rsidR="002C7E7C" w:rsidRPr="00D87A3C" w:rsidRDefault="002C7E7C" w:rsidP="00D87A3C">
            <w:pPr>
              <w:spacing w:line="240" w:lineRule="auto"/>
              <w:rPr>
                <w:rFonts w:cs="Arial"/>
                <w:sz w:val="20"/>
                <w:szCs w:val="20"/>
              </w:rPr>
            </w:pPr>
            <w:r w:rsidRPr="00D87A3C">
              <w:rPr>
                <w:rFonts w:cs="Arial"/>
                <w:color w:val="000000"/>
                <w:sz w:val="20"/>
                <w:szCs w:val="20"/>
                <w:lang w:val="en-GB"/>
              </w:rPr>
              <w:t>FiO</w:t>
            </w:r>
            <w:r w:rsidRPr="00D87A3C">
              <w:rPr>
                <w:rFonts w:cs="Arial"/>
                <w:color w:val="000000"/>
                <w:sz w:val="20"/>
                <w:szCs w:val="20"/>
                <w:vertAlign w:val="subscript"/>
                <w:lang w:val="en-GB"/>
              </w:rPr>
              <w:t>2</w:t>
            </w:r>
            <w:r w:rsidRPr="00D87A3C">
              <w:rPr>
                <w:rFonts w:cs="Arial"/>
                <w:color w:val="000000"/>
                <w:sz w:val="20"/>
                <w:szCs w:val="20"/>
                <w:lang w:val="en-GB"/>
              </w:rPr>
              <w:t xml:space="preserve"> at study entry (%)</w:t>
            </w:r>
          </w:p>
        </w:tc>
        <w:tc>
          <w:tcPr>
            <w:tcW w:w="1645" w:type="pct"/>
            <w:tcBorders>
              <w:top w:val="nil"/>
              <w:left w:val="single" w:sz="4" w:space="0" w:color="auto"/>
              <w:bottom w:val="single" w:sz="4" w:space="0" w:color="auto"/>
              <w:right w:val="nil"/>
            </w:tcBorders>
            <w:noWrap/>
          </w:tcPr>
          <w:p w14:paraId="7C774DEA" w14:textId="77777777" w:rsidR="002C7E7C" w:rsidRPr="00D87A3C" w:rsidRDefault="002C7E7C" w:rsidP="00D87A3C">
            <w:pPr>
              <w:spacing w:line="240" w:lineRule="auto"/>
              <w:jc w:val="center"/>
              <w:rPr>
                <w:rFonts w:cs="Arial"/>
                <w:sz w:val="20"/>
                <w:szCs w:val="20"/>
              </w:rPr>
            </w:pPr>
            <w:r w:rsidRPr="00D87A3C">
              <w:rPr>
                <w:rFonts w:cs="Arial"/>
                <w:sz w:val="20"/>
                <w:szCs w:val="20"/>
              </w:rPr>
              <w:t>29 (21-45)</w:t>
            </w:r>
          </w:p>
        </w:tc>
        <w:tc>
          <w:tcPr>
            <w:tcW w:w="1646" w:type="pct"/>
            <w:tcBorders>
              <w:top w:val="nil"/>
              <w:left w:val="nil"/>
              <w:bottom w:val="single" w:sz="4" w:space="0" w:color="auto"/>
              <w:right w:val="single" w:sz="4" w:space="0" w:color="auto"/>
            </w:tcBorders>
            <w:noWrap/>
          </w:tcPr>
          <w:p w14:paraId="07F4FC47" w14:textId="77777777" w:rsidR="002C7E7C" w:rsidRPr="00D87A3C" w:rsidRDefault="002C7E7C" w:rsidP="00D87A3C">
            <w:pPr>
              <w:spacing w:line="240" w:lineRule="auto"/>
              <w:jc w:val="center"/>
              <w:rPr>
                <w:rFonts w:cs="Arial"/>
                <w:sz w:val="20"/>
                <w:szCs w:val="20"/>
              </w:rPr>
            </w:pPr>
            <w:r w:rsidRPr="00D87A3C">
              <w:rPr>
                <w:rFonts w:cs="Arial"/>
                <w:sz w:val="20"/>
                <w:szCs w:val="20"/>
              </w:rPr>
              <w:t>28 (21-42)</w:t>
            </w:r>
          </w:p>
        </w:tc>
      </w:tr>
      <w:tr w:rsidR="002C7E7C" w:rsidRPr="00D87A3C" w14:paraId="41BE4BC5" w14:textId="77777777" w:rsidTr="00A85259">
        <w:trPr>
          <w:trHeight w:val="288"/>
        </w:trPr>
        <w:tc>
          <w:tcPr>
            <w:tcW w:w="1709" w:type="pct"/>
            <w:tcBorders>
              <w:top w:val="nil"/>
              <w:left w:val="single" w:sz="4" w:space="0" w:color="auto"/>
              <w:bottom w:val="single" w:sz="4" w:space="0" w:color="auto"/>
              <w:right w:val="single" w:sz="4" w:space="0" w:color="auto"/>
            </w:tcBorders>
          </w:tcPr>
          <w:p w14:paraId="0AE75F7C" w14:textId="77777777" w:rsidR="002C7E7C" w:rsidRPr="00D87A3C" w:rsidRDefault="002C7E7C" w:rsidP="00D87A3C">
            <w:pPr>
              <w:spacing w:line="240" w:lineRule="auto"/>
              <w:rPr>
                <w:rFonts w:cs="Arial"/>
                <w:color w:val="000000"/>
                <w:sz w:val="20"/>
                <w:szCs w:val="20"/>
                <w:lang w:val="en-GB"/>
              </w:rPr>
            </w:pPr>
            <w:r w:rsidRPr="00D87A3C">
              <w:rPr>
                <w:rFonts w:cs="Arial"/>
                <w:color w:val="000000"/>
                <w:sz w:val="20"/>
                <w:szCs w:val="20"/>
                <w:lang w:val="en-GB"/>
              </w:rPr>
              <w:t>FiO</w:t>
            </w:r>
            <w:r w:rsidRPr="00D87A3C">
              <w:rPr>
                <w:rFonts w:cs="Arial"/>
                <w:color w:val="000000"/>
                <w:sz w:val="20"/>
                <w:szCs w:val="20"/>
                <w:vertAlign w:val="subscript"/>
                <w:lang w:val="en-GB"/>
              </w:rPr>
              <w:t>2</w:t>
            </w:r>
            <w:r w:rsidRPr="00D87A3C">
              <w:rPr>
                <w:rFonts w:cs="Arial"/>
                <w:color w:val="000000"/>
                <w:sz w:val="20"/>
                <w:szCs w:val="20"/>
                <w:lang w:val="en-GB"/>
              </w:rPr>
              <w:t xml:space="preserve"> adjusted (number of subjects)</w:t>
            </w:r>
          </w:p>
        </w:tc>
        <w:tc>
          <w:tcPr>
            <w:tcW w:w="1645" w:type="pct"/>
            <w:tcBorders>
              <w:top w:val="nil"/>
              <w:left w:val="single" w:sz="4" w:space="0" w:color="auto"/>
              <w:bottom w:val="single" w:sz="4" w:space="0" w:color="auto"/>
              <w:right w:val="nil"/>
            </w:tcBorders>
            <w:noWrap/>
          </w:tcPr>
          <w:p w14:paraId="6946C2D4" w14:textId="77777777" w:rsidR="002C7E7C" w:rsidRPr="00D87A3C" w:rsidRDefault="002C7E7C" w:rsidP="00D87A3C">
            <w:pPr>
              <w:spacing w:line="240" w:lineRule="auto"/>
              <w:jc w:val="center"/>
              <w:rPr>
                <w:rFonts w:cs="Arial"/>
                <w:sz w:val="20"/>
                <w:szCs w:val="20"/>
                <w:lang w:val="en-GB"/>
              </w:rPr>
            </w:pPr>
            <w:r w:rsidRPr="00D87A3C">
              <w:rPr>
                <w:rFonts w:cs="Arial"/>
                <w:sz w:val="20"/>
                <w:szCs w:val="20"/>
                <w:lang w:val="en-GB"/>
              </w:rPr>
              <w:t>7</w:t>
            </w:r>
          </w:p>
        </w:tc>
        <w:tc>
          <w:tcPr>
            <w:tcW w:w="1646" w:type="pct"/>
            <w:tcBorders>
              <w:top w:val="nil"/>
              <w:left w:val="nil"/>
              <w:bottom w:val="single" w:sz="4" w:space="0" w:color="auto"/>
              <w:right w:val="single" w:sz="4" w:space="0" w:color="auto"/>
            </w:tcBorders>
            <w:noWrap/>
          </w:tcPr>
          <w:p w14:paraId="5AAD345A" w14:textId="77777777" w:rsidR="002C7E7C" w:rsidRPr="00D87A3C" w:rsidRDefault="002C7E7C" w:rsidP="00D87A3C">
            <w:pPr>
              <w:spacing w:line="240" w:lineRule="auto"/>
              <w:jc w:val="center"/>
              <w:rPr>
                <w:rFonts w:cs="Arial"/>
                <w:sz w:val="20"/>
                <w:szCs w:val="20"/>
              </w:rPr>
            </w:pPr>
            <w:r w:rsidRPr="00D87A3C">
              <w:rPr>
                <w:rFonts w:cs="Arial"/>
                <w:sz w:val="20"/>
                <w:szCs w:val="20"/>
              </w:rPr>
              <w:t>6</w:t>
            </w:r>
          </w:p>
        </w:tc>
      </w:tr>
      <w:tr w:rsidR="002C7E7C" w:rsidRPr="00D87A3C" w14:paraId="3850B66A" w14:textId="77777777" w:rsidTr="00A85259">
        <w:trPr>
          <w:trHeight w:val="288"/>
        </w:trPr>
        <w:tc>
          <w:tcPr>
            <w:tcW w:w="1709" w:type="pct"/>
            <w:tcBorders>
              <w:top w:val="nil"/>
              <w:left w:val="single" w:sz="4" w:space="0" w:color="auto"/>
              <w:bottom w:val="single" w:sz="4" w:space="0" w:color="auto"/>
              <w:right w:val="single" w:sz="4" w:space="0" w:color="auto"/>
            </w:tcBorders>
          </w:tcPr>
          <w:p w14:paraId="3C6D8DB2" w14:textId="77777777" w:rsidR="002C7E7C" w:rsidRPr="00D87A3C" w:rsidRDefault="002C7E7C" w:rsidP="00D87A3C">
            <w:pPr>
              <w:spacing w:line="240" w:lineRule="auto"/>
              <w:rPr>
                <w:rFonts w:cs="Arial"/>
                <w:color w:val="000000"/>
                <w:sz w:val="20"/>
                <w:szCs w:val="20"/>
                <w:lang w:val="en-GB"/>
              </w:rPr>
            </w:pPr>
            <w:r w:rsidRPr="00D87A3C">
              <w:rPr>
                <w:rFonts w:cs="Arial"/>
                <w:color w:val="000000"/>
                <w:sz w:val="20"/>
                <w:szCs w:val="20"/>
                <w:lang w:val="en-GB"/>
              </w:rPr>
              <w:t>FiO</w:t>
            </w:r>
            <w:r w:rsidRPr="00D87A3C">
              <w:rPr>
                <w:rFonts w:cs="Arial"/>
                <w:color w:val="000000"/>
                <w:sz w:val="20"/>
                <w:szCs w:val="20"/>
                <w:vertAlign w:val="subscript"/>
                <w:lang w:val="en-GB"/>
              </w:rPr>
              <w:t>2</w:t>
            </w:r>
            <w:r w:rsidRPr="00D87A3C">
              <w:rPr>
                <w:rFonts w:cs="Arial"/>
                <w:color w:val="000000"/>
                <w:sz w:val="20"/>
                <w:szCs w:val="20"/>
                <w:lang w:val="en-GB"/>
              </w:rPr>
              <w:t xml:space="preserve"> increased (%)</w:t>
            </w:r>
          </w:p>
        </w:tc>
        <w:tc>
          <w:tcPr>
            <w:tcW w:w="1645" w:type="pct"/>
            <w:tcBorders>
              <w:top w:val="nil"/>
              <w:left w:val="single" w:sz="4" w:space="0" w:color="auto"/>
              <w:bottom w:val="single" w:sz="4" w:space="0" w:color="auto"/>
              <w:right w:val="nil"/>
            </w:tcBorders>
            <w:noWrap/>
          </w:tcPr>
          <w:p w14:paraId="51E1CA4B" w14:textId="77777777" w:rsidR="002C7E7C" w:rsidRPr="00D87A3C" w:rsidRDefault="002C7E7C" w:rsidP="00D87A3C">
            <w:pPr>
              <w:spacing w:line="240" w:lineRule="auto"/>
              <w:jc w:val="center"/>
              <w:rPr>
                <w:rFonts w:cs="Arial"/>
                <w:sz w:val="20"/>
                <w:szCs w:val="20"/>
                <w:lang w:val="en-GB"/>
              </w:rPr>
            </w:pPr>
            <w:r w:rsidRPr="00D87A3C">
              <w:rPr>
                <w:rFonts w:cs="Arial"/>
                <w:sz w:val="20"/>
                <w:szCs w:val="20"/>
                <w:lang w:val="en-GB"/>
              </w:rPr>
              <w:t>1 (2-9)</w:t>
            </w:r>
          </w:p>
        </w:tc>
        <w:tc>
          <w:tcPr>
            <w:tcW w:w="1646" w:type="pct"/>
            <w:tcBorders>
              <w:top w:val="nil"/>
              <w:left w:val="nil"/>
              <w:bottom w:val="single" w:sz="4" w:space="0" w:color="auto"/>
              <w:right w:val="single" w:sz="4" w:space="0" w:color="auto"/>
            </w:tcBorders>
            <w:noWrap/>
          </w:tcPr>
          <w:p w14:paraId="5E1A76E9" w14:textId="77777777" w:rsidR="002C7E7C" w:rsidRPr="00D87A3C" w:rsidRDefault="002C7E7C" w:rsidP="00D87A3C">
            <w:pPr>
              <w:spacing w:line="240" w:lineRule="auto"/>
              <w:jc w:val="center"/>
              <w:rPr>
                <w:rFonts w:cs="Arial"/>
                <w:sz w:val="20"/>
                <w:szCs w:val="20"/>
              </w:rPr>
            </w:pPr>
            <w:r w:rsidRPr="00D87A3C">
              <w:rPr>
                <w:rFonts w:cs="Arial"/>
                <w:sz w:val="20"/>
                <w:szCs w:val="20"/>
              </w:rPr>
              <w:t>2 (4-9)</w:t>
            </w:r>
          </w:p>
        </w:tc>
      </w:tr>
      <w:tr w:rsidR="002C7E7C" w:rsidRPr="00D87A3C" w14:paraId="50C7B326" w14:textId="77777777" w:rsidTr="00A85259">
        <w:trPr>
          <w:trHeight w:val="288"/>
        </w:trPr>
        <w:tc>
          <w:tcPr>
            <w:tcW w:w="5000" w:type="pct"/>
            <w:gridSpan w:val="3"/>
            <w:tcBorders>
              <w:top w:val="single" w:sz="4" w:space="0" w:color="auto"/>
              <w:left w:val="single" w:sz="4" w:space="0" w:color="auto"/>
              <w:bottom w:val="single" w:sz="4" w:space="0" w:color="auto"/>
              <w:right w:val="single" w:sz="4" w:space="0" w:color="auto"/>
            </w:tcBorders>
            <w:hideMark/>
          </w:tcPr>
          <w:p w14:paraId="0B72DE52" w14:textId="77777777" w:rsidR="002C7E7C" w:rsidRPr="00D87A3C" w:rsidRDefault="002C7E7C" w:rsidP="00D87A3C">
            <w:pPr>
              <w:spacing w:line="240" w:lineRule="auto"/>
              <w:rPr>
                <w:rFonts w:cs="Arial"/>
                <w:sz w:val="20"/>
                <w:szCs w:val="20"/>
              </w:rPr>
            </w:pPr>
            <w:r w:rsidRPr="00D87A3C">
              <w:rPr>
                <w:rFonts w:cs="Arial"/>
                <w:sz w:val="20"/>
                <w:szCs w:val="20"/>
              </w:rPr>
              <w:t xml:space="preserve">Group 1 infants received </w:t>
            </w:r>
            <w:proofErr w:type="spellStart"/>
            <w:r w:rsidRPr="00D87A3C">
              <w:rPr>
                <w:rFonts w:cs="Arial"/>
                <w:sz w:val="20"/>
                <w:szCs w:val="20"/>
              </w:rPr>
              <w:t>nCPAP</w:t>
            </w:r>
            <w:proofErr w:type="spellEnd"/>
            <w:r w:rsidRPr="00D87A3C">
              <w:rPr>
                <w:rFonts w:cs="Arial"/>
                <w:sz w:val="20"/>
                <w:szCs w:val="20"/>
              </w:rPr>
              <w:t xml:space="preserve"> first then HFNC; Group 2 infants received HFNC first then </w:t>
            </w:r>
            <w:proofErr w:type="spellStart"/>
            <w:r w:rsidRPr="00D87A3C">
              <w:rPr>
                <w:rFonts w:cs="Arial"/>
                <w:sz w:val="20"/>
                <w:szCs w:val="20"/>
              </w:rPr>
              <w:t>nCPAP</w:t>
            </w:r>
            <w:proofErr w:type="spellEnd"/>
            <w:r w:rsidRPr="00D87A3C">
              <w:rPr>
                <w:rFonts w:cs="Arial"/>
                <w:sz w:val="20"/>
                <w:szCs w:val="20"/>
              </w:rPr>
              <w:t xml:space="preserve">. </w:t>
            </w:r>
            <w:r w:rsidRPr="00D87A3C">
              <w:rPr>
                <w:rFonts w:cs="Arial"/>
                <w:color w:val="000000"/>
                <w:sz w:val="20"/>
                <w:szCs w:val="20"/>
                <w:lang w:val="en-GB"/>
              </w:rPr>
              <w:t>13 subjects (30%) required FiO2 increment between 2-9% during the study when HFNC 8L/min was reduced to 2L/min. 8 of these 13 subjects (62%) were preterm infants &lt;100g, 3 infants were 1000-1500g and the remaining 2 infants were &gt;1500g.</w:t>
            </w:r>
          </w:p>
        </w:tc>
      </w:tr>
      <w:bookmarkEnd w:id="0"/>
    </w:tbl>
    <w:p w14:paraId="18309DF6" w14:textId="77777777" w:rsidR="002C7E7C" w:rsidRPr="00AC65AA" w:rsidRDefault="002C7E7C" w:rsidP="00AC65AA">
      <w:pPr>
        <w:pStyle w:val="Heading1"/>
        <w:spacing w:line="480" w:lineRule="auto"/>
        <w:rPr>
          <w:rFonts w:cs="Arial"/>
          <w:color w:val="000000" w:themeColor="text1"/>
          <w:sz w:val="24"/>
          <w:szCs w:val="24"/>
        </w:rPr>
        <w:sectPr w:rsidR="002C7E7C" w:rsidRPr="00AC65AA" w:rsidSect="00B1440C">
          <w:pgSz w:w="12240" w:h="15840" w:code="1"/>
          <w:pgMar w:top="1440" w:right="1440" w:bottom="1440" w:left="1440" w:header="720" w:footer="720" w:gutter="0"/>
          <w:cols w:space="720"/>
        </w:sectPr>
      </w:pPr>
    </w:p>
    <w:p w14:paraId="7BD1C1FE" w14:textId="40D5BD53" w:rsidR="00D87A3C" w:rsidRDefault="00D87A3C" w:rsidP="00D87A3C">
      <w:pPr>
        <w:spacing w:line="480" w:lineRule="auto"/>
        <w:rPr>
          <w:rFonts w:cs="Arial"/>
          <w:b/>
        </w:rPr>
      </w:pPr>
      <w:r w:rsidRPr="00D87A3C">
        <w:rPr>
          <w:rFonts w:cs="Arial"/>
          <w:b/>
        </w:rPr>
        <w:lastRenderedPageBreak/>
        <w:t>3.</w:t>
      </w:r>
      <w:r>
        <w:rPr>
          <w:rFonts w:cs="Arial"/>
          <w:b/>
        </w:rPr>
        <w:t xml:space="preserve"> SUPPLEMENTARY TABLE</w:t>
      </w:r>
      <w:r w:rsidR="000C6C1E" w:rsidRPr="00D87A3C">
        <w:rPr>
          <w:rFonts w:cs="Arial"/>
          <w:b/>
        </w:rPr>
        <w:t xml:space="preserve"> </w:t>
      </w:r>
      <w:r w:rsidR="002518CF">
        <w:rPr>
          <w:rFonts w:cs="Arial"/>
          <w:b/>
        </w:rPr>
        <w:t>S</w:t>
      </w:r>
      <w:r w:rsidR="000C6C1E" w:rsidRPr="00D87A3C">
        <w:rPr>
          <w:rFonts w:cs="Arial"/>
          <w:b/>
        </w:rPr>
        <w:t xml:space="preserve">2 </w:t>
      </w:r>
    </w:p>
    <w:p w14:paraId="6D0D2E1F" w14:textId="390C1EA4" w:rsidR="000C6C1E" w:rsidRPr="00D87A3C" w:rsidRDefault="000C6C1E" w:rsidP="00D87A3C">
      <w:pPr>
        <w:spacing w:line="480" w:lineRule="auto"/>
        <w:rPr>
          <w:rFonts w:cs="Arial"/>
          <w:b/>
        </w:rPr>
      </w:pPr>
      <w:r w:rsidRPr="00D87A3C">
        <w:rPr>
          <w:rFonts w:cs="Arial"/>
          <w:b/>
        </w:rPr>
        <w:t>Relationship between pharyngeal end-expiratory CO</w:t>
      </w:r>
      <w:r w:rsidRPr="00D87A3C">
        <w:rPr>
          <w:rFonts w:cs="Arial"/>
          <w:b/>
          <w:vertAlign w:val="subscript"/>
        </w:rPr>
        <w:t>2</w:t>
      </w:r>
      <w:r w:rsidRPr="00D87A3C">
        <w:rPr>
          <w:rFonts w:cs="Arial"/>
          <w:b/>
        </w:rPr>
        <w:t xml:space="preserve"> and HFNC flow rate with mouth open and closed states </w:t>
      </w:r>
    </w:p>
    <w:tbl>
      <w:tblPr>
        <w:tblStyle w:val="TableGrid"/>
        <w:tblpPr w:leftFromText="180" w:rightFromText="180" w:vertAnchor="text" w:tblpX="-15" w:tblpY="1"/>
        <w:tblW w:w="5000" w:type="pct"/>
        <w:tblLook w:val="04A0" w:firstRow="1" w:lastRow="0" w:firstColumn="1" w:lastColumn="0" w:noHBand="0" w:noVBand="1"/>
      </w:tblPr>
      <w:tblGrid>
        <w:gridCol w:w="1973"/>
        <w:gridCol w:w="1747"/>
        <w:gridCol w:w="1928"/>
        <w:gridCol w:w="2427"/>
        <w:gridCol w:w="1275"/>
      </w:tblGrid>
      <w:tr w:rsidR="000C6C1E" w:rsidRPr="00D87A3C" w14:paraId="068F4091" w14:textId="77777777" w:rsidTr="009C3963">
        <w:trPr>
          <w:trHeight w:val="412"/>
        </w:trPr>
        <w:tc>
          <w:tcPr>
            <w:tcW w:w="1055" w:type="pct"/>
            <w:vMerge w:val="restart"/>
            <w:hideMark/>
          </w:tcPr>
          <w:p w14:paraId="2DAF4AC2" w14:textId="3182CCFD" w:rsidR="000C6C1E" w:rsidRPr="00D87A3C" w:rsidRDefault="00267370" w:rsidP="00D87A3C">
            <w:pPr>
              <w:spacing w:after="0" w:line="240" w:lineRule="auto"/>
              <w:jc w:val="center"/>
              <w:rPr>
                <w:rFonts w:cs="Arial"/>
                <w:b/>
                <w:color w:val="000000"/>
                <w:sz w:val="20"/>
                <w:szCs w:val="20"/>
              </w:rPr>
            </w:pPr>
            <w:r w:rsidRPr="00D87A3C">
              <w:rPr>
                <w:rFonts w:cs="Arial"/>
                <w:b/>
                <w:color w:val="000000"/>
                <w:sz w:val="20"/>
                <w:szCs w:val="20"/>
              </w:rPr>
              <w:t>HFNC f</w:t>
            </w:r>
            <w:r w:rsidR="000C6C1E" w:rsidRPr="00D87A3C">
              <w:rPr>
                <w:rFonts w:cs="Arial"/>
                <w:b/>
                <w:color w:val="000000"/>
                <w:sz w:val="20"/>
                <w:szCs w:val="20"/>
              </w:rPr>
              <w:t xml:space="preserve">low </w:t>
            </w:r>
            <w:r w:rsidRPr="00D87A3C">
              <w:rPr>
                <w:rFonts w:cs="Arial"/>
                <w:b/>
                <w:color w:val="000000"/>
                <w:sz w:val="20"/>
                <w:szCs w:val="20"/>
              </w:rPr>
              <w:t>r</w:t>
            </w:r>
            <w:r w:rsidR="000C6C1E" w:rsidRPr="00D87A3C">
              <w:rPr>
                <w:rFonts w:cs="Arial"/>
                <w:b/>
                <w:color w:val="000000"/>
                <w:sz w:val="20"/>
                <w:szCs w:val="20"/>
              </w:rPr>
              <w:t>ate</w:t>
            </w:r>
            <w:r w:rsidRPr="00D87A3C">
              <w:rPr>
                <w:rFonts w:cs="Arial"/>
                <w:b/>
                <w:color w:val="000000"/>
                <w:sz w:val="20"/>
                <w:szCs w:val="20"/>
              </w:rPr>
              <w:t xml:space="preserve"> (L/min)</w:t>
            </w:r>
          </w:p>
        </w:tc>
        <w:tc>
          <w:tcPr>
            <w:tcW w:w="1965" w:type="pct"/>
            <w:gridSpan w:val="2"/>
            <w:hideMark/>
          </w:tcPr>
          <w:p w14:paraId="38D3B2BE" w14:textId="60693D16" w:rsidR="000C6C1E" w:rsidRPr="00D87A3C" w:rsidRDefault="00267370" w:rsidP="00D87A3C">
            <w:pPr>
              <w:spacing w:after="0" w:line="240" w:lineRule="auto"/>
              <w:jc w:val="center"/>
              <w:rPr>
                <w:rFonts w:cs="Arial"/>
                <w:b/>
                <w:color w:val="000000"/>
                <w:sz w:val="20"/>
                <w:szCs w:val="20"/>
              </w:rPr>
            </w:pPr>
            <w:r w:rsidRPr="00D87A3C">
              <w:rPr>
                <w:rFonts w:cs="Arial"/>
                <w:b/>
                <w:color w:val="000000"/>
                <w:sz w:val="20"/>
                <w:szCs w:val="20"/>
              </w:rPr>
              <w:t>Mean e</w:t>
            </w:r>
            <w:r w:rsidR="000C6C1E" w:rsidRPr="00D87A3C">
              <w:rPr>
                <w:rFonts w:cs="Arial"/>
                <w:b/>
                <w:color w:val="000000"/>
                <w:sz w:val="20"/>
                <w:szCs w:val="20"/>
              </w:rPr>
              <w:t>nd-</w:t>
            </w:r>
            <w:r w:rsidRPr="00D87A3C">
              <w:rPr>
                <w:rFonts w:cs="Arial"/>
                <w:b/>
                <w:color w:val="000000"/>
                <w:sz w:val="20"/>
                <w:szCs w:val="20"/>
              </w:rPr>
              <w:t>e</w:t>
            </w:r>
            <w:r w:rsidR="000C6C1E" w:rsidRPr="00D87A3C">
              <w:rPr>
                <w:rFonts w:cs="Arial"/>
                <w:b/>
                <w:color w:val="000000"/>
                <w:sz w:val="20"/>
                <w:szCs w:val="20"/>
              </w:rPr>
              <w:t>xpiratory CO</w:t>
            </w:r>
            <w:r w:rsidR="000C6C1E" w:rsidRPr="00D87A3C">
              <w:rPr>
                <w:rFonts w:cs="Arial"/>
                <w:b/>
                <w:color w:val="000000"/>
                <w:sz w:val="20"/>
                <w:szCs w:val="20"/>
                <w:vertAlign w:val="subscript"/>
              </w:rPr>
              <w:t>2</w:t>
            </w:r>
          </w:p>
        </w:tc>
        <w:tc>
          <w:tcPr>
            <w:tcW w:w="1298" w:type="pct"/>
            <w:vMerge w:val="restart"/>
            <w:hideMark/>
          </w:tcPr>
          <w:p w14:paraId="2C7CFAB1" w14:textId="06133C28" w:rsidR="000C6C1E" w:rsidRPr="00D87A3C" w:rsidRDefault="00267370" w:rsidP="00D87A3C">
            <w:pPr>
              <w:spacing w:after="0" w:line="240" w:lineRule="auto"/>
              <w:jc w:val="center"/>
              <w:rPr>
                <w:rFonts w:cs="Arial"/>
                <w:b/>
                <w:color w:val="000000"/>
                <w:sz w:val="20"/>
                <w:szCs w:val="20"/>
              </w:rPr>
            </w:pPr>
            <w:r w:rsidRPr="00D87A3C">
              <w:rPr>
                <w:rFonts w:cs="Arial"/>
                <w:b/>
                <w:color w:val="000000"/>
                <w:sz w:val="20"/>
                <w:szCs w:val="20"/>
              </w:rPr>
              <w:t>Difference between open and closed</w:t>
            </w:r>
          </w:p>
        </w:tc>
        <w:tc>
          <w:tcPr>
            <w:tcW w:w="682" w:type="pct"/>
            <w:vMerge w:val="restart"/>
            <w:hideMark/>
          </w:tcPr>
          <w:p w14:paraId="51AA1FB5" w14:textId="77777777" w:rsidR="000C6C1E" w:rsidRPr="00D87A3C" w:rsidRDefault="000C6C1E" w:rsidP="00D87A3C">
            <w:pPr>
              <w:spacing w:after="0" w:line="240" w:lineRule="auto"/>
              <w:jc w:val="center"/>
              <w:rPr>
                <w:rFonts w:cs="Arial"/>
                <w:b/>
                <w:color w:val="000000"/>
                <w:sz w:val="20"/>
                <w:szCs w:val="20"/>
              </w:rPr>
            </w:pPr>
            <w:r w:rsidRPr="00D87A3C">
              <w:rPr>
                <w:rFonts w:cs="Arial"/>
                <w:b/>
                <w:color w:val="000000"/>
                <w:sz w:val="20"/>
                <w:szCs w:val="20"/>
              </w:rPr>
              <w:t>p Value*</w:t>
            </w:r>
          </w:p>
        </w:tc>
      </w:tr>
      <w:tr w:rsidR="000C6C1E" w:rsidRPr="00D87A3C" w14:paraId="474F3B47" w14:textId="77777777" w:rsidTr="009C3963">
        <w:trPr>
          <w:trHeight w:val="412"/>
        </w:trPr>
        <w:tc>
          <w:tcPr>
            <w:tcW w:w="1055" w:type="pct"/>
            <w:vMerge/>
            <w:hideMark/>
          </w:tcPr>
          <w:p w14:paraId="40ACBE09" w14:textId="77777777" w:rsidR="000C6C1E" w:rsidRPr="00D87A3C" w:rsidRDefault="000C6C1E" w:rsidP="00D87A3C">
            <w:pPr>
              <w:spacing w:after="0" w:line="240" w:lineRule="auto"/>
              <w:jc w:val="center"/>
              <w:rPr>
                <w:rFonts w:cs="Arial"/>
                <w:color w:val="000000"/>
                <w:sz w:val="20"/>
                <w:szCs w:val="20"/>
              </w:rPr>
            </w:pPr>
          </w:p>
        </w:tc>
        <w:tc>
          <w:tcPr>
            <w:tcW w:w="934" w:type="pct"/>
            <w:hideMark/>
          </w:tcPr>
          <w:p w14:paraId="3E03446C" w14:textId="2AF77DEF" w:rsidR="000C6C1E" w:rsidRPr="00D87A3C" w:rsidRDefault="000C6C1E" w:rsidP="00D87A3C">
            <w:pPr>
              <w:spacing w:after="0" w:line="240" w:lineRule="auto"/>
              <w:jc w:val="center"/>
              <w:rPr>
                <w:rFonts w:cs="Arial"/>
                <w:b/>
                <w:color w:val="000000"/>
                <w:sz w:val="20"/>
                <w:szCs w:val="20"/>
              </w:rPr>
            </w:pPr>
            <w:r w:rsidRPr="00D87A3C">
              <w:rPr>
                <w:rFonts w:cs="Arial"/>
                <w:b/>
                <w:color w:val="000000"/>
                <w:sz w:val="20"/>
                <w:szCs w:val="20"/>
              </w:rPr>
              <w:t xml:space="preserve">Mouth </w:t>
            </w:r>
            <w:r w:rsidR="00267370" w:rsidRPr="00D87A3C">
              <w:rPr>
                <w:rFonts w:cs="Arial"/>
                <w:b/>
                <w:color w:val="000000"/>
                <w:sz w:val="20"/>
                <w:szCs w:val="20"/>
              </w:rPr>
              <w:t>o</w:t>
            </w:r>
            <w:r w:rsidRPr="00D87A3C">
              <w:rPr>
                <w:rFonts w:cs="Arial"/>
                <w:b/>
                <w:color w:val="000000"/>
                <w:sz w:val="20"/>
                <w:szCs w:val="20"/>
              </w:rPr>
              <w:t>pen</w:t>
            </w:r>
          </w:p>
        </w:tc>
        <w:tc>
          <w:tcPr>
            <w:tcW w:w="1031" w:type="pct"/>
            <w:hideMark/>
          </w:tcPr>
          <w:p w14:paraId="1E64C551" w14:textId="73A70486" w:rsidR="000C6C1E" w:rsidRPr="00D87A3C" w:rsidRDefault="000C6C1E" w:rsidP="00D87A3C">
            <w:pPr>
              <w:spacing w:after="0" w:line="240" w:lineRule="auto"/>
              <w:jc w:val="center"/>
              <w:rPr>
                <w:rFonts w:cs="Arial"/>
                <w:b/>
                <w:color w:val="000000"/>
                <w:sz w:val="20"/>
                <w:szCs w:val="20"/>
              </w:rPr>
            </w:pPr>
            <w:r w:rsidRPr="00D87A3C">
              <w:rPr>
                <w:rFonts w:cs="Arial"/>
                <w:b/>
                <w:color w:val="000000"/>
                <w:sz w:val="20"/>
                <w:szCs w:val="20"/>
              </w:rPr>
              <w:t xml:space="preserve">Mouth </w:t>
            </w:r>
            <w:r w:rsidR="00267370" w:rsidRPr="00D87A3C">
              <w:rPr>
                <w:rFonts w:cs="Arial"/>
                <w:b/>
                <w:color w:val="000000"/>
                <w:sz w:val="20"/>
                <w:szCs w:val="20"/>
              </w:rPr>
              <w:t>c</w:t>
            </w:r>
            <w:r w:rsidRPr="00D87A3C">
              <w:rPr>
                <w:rFonts w:cs="Arial"/>
                <w:b/>
                <w:color w:val="000000"/>
                <w:sz w:val="20"/>
                <w:szCs w:val="20"/>
              </w:rPr>
              <w:t>losed</w:t>
            </w:r>
          </w:p>
        </w:tc>
        <w:tc>
          <w:tcPr>
            <w:tcW w:w="1298" w:type="pct"/>
            <w:vMerge/>
            <w:hideMark/>
          </w:tcPr>
          <w:p w14:paraId="1AF2855A" w14:textId="77777777" w:rsidR="000C6C1E" w:rsidRPr="00D87A3C" w:rsidRDefault="000C6C1E" w:rsidP="00D87A3C">
            <w:pPr>
              <w:spacing w:after="0" w:line="240" w:lineRule="auto"/>
              <w:jc w:val="center"/>
              <w:rPr>
                <w:rFonts w:cs="Arial"/>
                <w:color w:val="000000"/>
                <w:sz w:val="20"/>
                <w:szCs w:val="20"/>
              </w:rPr>
            </w:pPr>
          </w:p>
        </w:tc>
        <w:tc>
          <w:tcPr>
            <w:tcW w:w="682" w:type="pct"/>
            <w:vMerge/>
            <w:hideMark/>
          </w:tcPr>
          <w:p w14:paraId="64F287C3" w14:textId="77777777" w:rsidR="000C6C1E" w:rsidRPr="00D87A3C" w:rsidRDefault="000C6C1E" w:rsidP="00D87A3C">
            <w:pPr>
              <w:spacing w:after="0" w:line="240" w:lineRule="auto"/>
              <w:jc w:val="center"/>
              <w:rPr>
                <w:rFonts w:cs="Arial"/>
                <w:color w:val="000000"/>
                <w:sz w:val="20"/>
                <w:szCs w:val="20"/>
              </w:rPr>
            </w:pPr>
          </w:p>
        </w:tc>
      </w:tr>
      <w:tr w:rsidR="000C6C1E" w:rsidRPr="00D87A3C" w14:paraId="555B3523" w14:textId="77777777" w:rsidTr="009C3963">
        <w:trPr>
          <w:trHeight w:val="412"/>
        </w:trPr>
        <w:tc>
          <w:tcPr>
            <w:tcW w:w="1055" w:type="pct"/>
          </w:tcPr>
          <w:p w14:paraId="45A1DACD" w14:textId="69658C8D"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2</w:t>
            </w:r>
          </w:p>
        </w:tc>
        <w:tc>
          <w:tcPr>
            <w:tcW w:w="934" w:type="pct"/>
          </w:tcPr>
          <w:p w14:paraId="6D53B34D"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2.14</w:t>
            </w:r>
          </w:p>
        </w:tc>
        <w:tc>
          <w:tcPr>
            <w:tcW w:w="1031" w:type="pct"/>
          </w:tcPr>
          <w:p w14:paraId="3F128017"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3.16</w:t>
            </w:r>
          </w:p>
        </w:tc>
        <w:tc>
          <w:tcPr>
            <w:tcW w:w="1298" w:type="pct"/>
          </w:tcPr>
          <w:p w14:paraId="43C8DA95"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1.02</w:t>
            </w:r>
          </w:p>
        </w:tc>
        <w:tc>
          <w:tcPr>
            <w:tcW w:w="682" w:type="pct"/>
          </w:tcPr>
          <w:p w14:paraId="0B765302"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4CABB90D" w14:textId="77777777" w:rsidTr="009C3963">
        <w:trPr>
          <w:trHeight w:val="412"/>
        </w:trPr>
        <w:tc>
          <w:tcPr>
            <w:tcW w:w="1055" w:type="pct"/>
          </w:tcPr>
          <w:p w14:paraId="27126F82" w14:textId="77CDF16F"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3</w:t>
            </w:r>
          </w:p>
        </w:tc>
        <w:tc>
          <w:tcPr>
            <w:tcW w:w="934" w:type="pct"/>
          </w:tcPr>
          <w:p w14:paraId="094CA85E"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1.72</w:t>
            </w:r>
          </w:p>
        </w:tc>
        <w:tc>
          <w:tcPr>
            <w:tcW w:w="1031" w:type="pct"/>
          </w:tcPr>
          <w:p w14:paraId="5CE3E554"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2.82</w:t>
            </w:r>
          </w:p>
        </w:tc>
        <w:tc>
          <w:tcPr>
            <w:tcW w:w="1298" w:type="pct"/>
          </w:tcPr>
          <w:p w14:paraId="2DE1B6C9"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1.10</w:t>
            </w:r>
          </w:p>
        </w:tc>
        <w:tc>
          <w:tcPr>
            <w:tcW w:w="682" w:type="pct"/>
          </w:tcPr>
          <w:p w14:paraId="472E0CBE"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01CE110A" w14:textId="77777777" w:rsidTr="009C3963">
        <w:trPr>
          <w:trHeight w:val="412"/>
        </w:trPr>
        <w:tc>
          <w:tcPr>
            <w:tcW w:w="1055" w:type="pct"/>
          </w:tcPr>
          <w:p w14:paraId="72E7145E" w14:textId="32B424F6"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4</w:t>
            </w:r>
          </w:p>
        </w:tc>
        <w:tc>
          <w:tcPr>
            <w:tcW w:w="934" w:type="pct"/>
          </w:tcPr>
          <w:p w14:paraId="26054287"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1.52</w:t>
            </w:r>
          </w:p>
        </w:tc>
        <w:tc>
          <w:tcPr>
            <w:tcW w:w="1031" w:type="pct"/>
          </w:tcPr>
          <w:p w14:paraId="32D5E992"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2.10</w:t>
            </w:r>
          </w:p>
        </w:tc>
        <w:tc>
          <w:tcPr>
            <w:tcW w:w="1298" w:type="pct"/>
          </w:tcPr>
          <w:p w14:paraId="536E462D"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0.58</w:t>
            </w:r>
          </w:p>
        </w:tc>
        <w:tc>
          <w:tcPr>
            <w:tcW w:w="682" w:type="pct"/>
          </w:tcPr>
          <w:p w14:paraId="488718C5"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6BA31264" w14:textId="77777777" w:rsidTr="009C3963">
        <w:trPr>
          <w:trHeight w:val="412"/>
        </w:trPr>
        <w:tc>
          <w:tcPr>
            <w:tcW w:w="1055" w:type="pct"/>
          </w:tcPr>
          <w:p w14:paraId="59706D72" w14:textId="43FAD21A"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5</w:t>
            </w:r>
          </w:p>
        </w:tc>
        <w:tc>
          <w:tcPr>
            <w:tcW w:w="934" w:type="pct"/>
          </w:tcPr>
          <w:p w14:paraId="49238CD3"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1.58</w:t>
            </w:r>
          </w:p>
        </w:tc>
        <w:tc>
          <w:tcPr>
            <w:tcW w:w="1031" w:type="pct"/>
          </w:tcPr>
          <w:p w14:paraId="73DE6665"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2.01</w:t>
            </w:r>
          </w:p>
        </w:tc>
        <w:tc>
          <w:tcPr>
            <w:tcW w:w="1298" w:type="pct"/>
          </w:tcPr>
          <w:p w14:paraId="360B388A"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0.43</w:t>
            </w:r>
          </w:p>
        </w:tc>
        <w:tc>
          <w:tcPr>
            <w:tcW w:w="682" w:type="pct"/>
          </w:tcPr>
          <w:p w14:paraId="6784C5BF"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7A33A3E4" w14:textId="77777777" w:rsidTr="009C3963">
        <w:trPr>
          <w:trHeight w:val="412"/>
        </w:trPr>
        <w:tc>
          <w:tcPr>
            <w:tcW w:w="1055" w:type="pct"/>
          </w:tcPr>
          <w:p w14:paraId="6A0576A5" w14:textId="085AF608"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6</w:t>
            </w:r>
          </w:p>
        </w:tc>
        <w:tc>
          <w:tcPr>
            <w:tcW w:w="934" w:type="pct"/>
          </w:tcPr>
          <w:p w14:paraId="6EA57C91"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1.41</w:t>
            </w:r>
          </w:p>
        </w:tc>
        <w:tc>
          <w:tcPr>
            <w:tcW w:w="1031" w:type="pct"/>
          </w:tcPr>
          <w:p w14:paraId="5DA8C4B4"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1.42</w:t>
            </w:r>
          </w:p>
        </w:tc>
        <w:tc>
          <w:tcPr>
            <w:tcW w:w="1298" w:type="pct"/>
          </w:tcPr>
          <w:p w14:paraId="2E8F1B50"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0.01</w:t>
            </w:r>
          </w:p>
        </w:tc>
        <w:tc>
          <w:tcPr>
            <w:tcW w:w="682" w:type="pct"/>
          </w:tcPr>
          <w:p w14:paraId="43179172"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0DDBAA5A" w14:textId="77777777" w:rsidTr="009C3963">
        <w:trPr>
          <w:trHeight w:val="412"/>
        </w:trPr>
        <w:tc>
          <w:tcPr>
            <w:tcW w:w="1055" w:type="pct"/>
          </w:tcPr>
          <w:p w14:paraId="2A236E18" w14:textId="249D486E"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7</w:t>
            </w:r>
          </w:p>
        </w:tc>
        <w:tc>
          <w:tcPr>
            <w:tcW w:w="934" w:type="pct"/>
          </w:tcPr>
          <w:p w14:paraId="2C4369C2"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0.80</w:t>
            </w:r>
          </w:p>
        </w:tc>
        <w:tc>
          <w:tcPr>
            <w:tcW w:w="1031" w:type="pct"/>
          </w:tcPr>
          <w:p w14:paraId="313D058E"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1.54</w:t>
            </w:r>
          </w:p>
        </w:tc>
        <w:tc>
          <w:tcPr>
            <w:tcW w:w="1298" w:type="pct"/>
          </w:tcPr>
          <w:p w14:paraId="0D0AD668"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0.74</w:t>
            </w:r>
          </w:p>
        </w:tc>
        <w:tc>
          <w:tcPr>
            <w:tcW w:w="682" w:type="pct"/>
          </w:tcPr>
          <w:p w14:paraId="73D001A2"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0A0CBD7F" w14:textId="77777777" w:rsidTr="009C3963">
        <w:trPr>
          <w:trHeight w:val="412"/>
        </w:trPr>
        <w:tc>
          <w:tcPr>
            <w:tcW w:w="1055" w:type="pct"/>
          </w:tcPr>
          <w:p w14:paraId="3F22F3F8" w14:textId="40F06E4A" w:rsidR="000C6C1E" w:rsidRPr="00D87A3C" w:rsidRDefault="00267370" w:rsidP="00D87A3C">
            <w:pPr>
              <w:spacing w:after="0" w:line="240" w:lineRule="auto"/>
              <w:jc w:val="center"/>
              <w:rPr>
                <w:rFonts w:cs="Arial"/>
                <w:color w:val="000000"/>
                <w:sz w:val="20"/>
                <w:szCs w:val="20"/>
              </w:rPr>
            </w:pPr>
            <w:r w:rsidRPr="00D87A3C">
              <w:rPr>
                <w:rFonts w:cs="Arial"/>
                <w:color w:val="000000"/>
                <w:sz w:val="20"/>
                <w:szCs w:val="20"/>
              </w:rPr>
              <w:t>8</w:t>
            </w:r>
          </w:p>
        </w:tc>
        <w:tc>
          <w:tcPr>
            <w:tcW w:w="934" w:type="pct"/>
          </w:tcPr>
          <w:p w14:paraId="3AF6508E"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0.81</w:t>
            </w:r>
          </w:p>
        </w:tc>
        <w:tc>
          <w:tcPr>
            <w:tcW w:w="1031" w:type="pct"/>
          </w:tcPr>
          <w:p w14:paraId="167D1ACD"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1.12</w:t>
            </w:r>
          </w:p>
        </w:tc>
        <w:tc>
          <w:tcPr>
            <w:tcW w:w="1298" w:type="pct"/>
          </w:tcPr>
          <w:p w14:paraId="5879DB53"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0.31</w:t>
            </w:r>
          </w:p>
        </w:tc>
        <w:tc>
          <w:tcPr>
            <w:tcW w:w="682" w:type="pct"/>
          </w:tcPr>
          <w:p w14:paraId="55DFE979" w14:textId="77777777" w:rsidR="000C6C1E" w:rsidRPr="00D87A3C" w:rsidRDefault="000C6C1E" w:rsidP="00D87A3C">
            <w:pPr>
              <w:spacing w:after="0" w:line="240" w:lineRule="auto"/>
              <w:jc w:val="center"/>
              <w:rPr>
                <w:rFonts w:cs="Arial"/>
                <w:color w:val="000000"/>
                <w:sz w:val="20"/>
                <w:szCs w:val="20"/>
              </w:rPr>
            </w:pPr>
            <w:r w:rsidRPr="00D87A3C">
              <w:rPr>
                <w:rFonts w:cs="Arial"/>
                <w:color w:val="000000"/>
                <w:sz w:val="20"/>
                <w:szCs w:val="20"/>
              </w:rPr>
              <w:t>NS</w:t>
            </w:r>
          </w:p>
        </w:tc>
      </w:tr>
      <w:tr w:rsidR="000C6C1E" w:rsidRPr="00D87A3C" w14:paraId="7C01D52B" w14:textId="77777777" w:rsidTr="009C3963">
        <w:trPr>
          <w:trHeight w:val="412"/>
        </w:trPr>
        <w:tc>
          <w:tcPr>
            <w:tcW w:w="5000" w:type="pct"/>
            <w:gridSpan w:val="5"/>
          </w:tcPr>
          <w:p w14:paraId="25CE7240" w14:textId="77777777" w:rsidR="000C6C1E" w:rsidRPr="00D87A3C" w:rsidRDefault="000C6C1E" w:rsidP="00D87A3C">
            <w:pPr>
              <w:keepNext/>
              <w:spacing w:after="0" w:line="240" w:lineRule="auto"/>
              <w:rPr>
                <w:rFonts w:cs="Arial"/>
                <w:color w:val="000000"/>
                <w:sz w:val="20"/>
                <w:szCs w:val="20"/>
              </w:rPr>
            </w:pPr>
            <w:r w:rsidRPr="00D87A3C">
              <w:rPr>
                <w:rFonts w:cs="Arial"/>
                <w:color w:val="000000"/>
                <w:sz w:val="20"/>
                <w:szCs w:val="20"/>
              </w:rPr>
              <w:t>*Wilcoxon signed rank test (NS = Not significant)</w:t>
            </w:r>
          </w:p>
        </w:tc>
      </w:tr>
    </w:tbl>
    <w:p w14:paraId="598F6471" w14:textId="77777777" w:rsidR="000C6C1E" w:rsidRPr="00AC65AA" w:rsidRDefault="000C6C1E" w:rsidP="00AC65AA">
      <w:pPr>
        <w:spacing w:line="480" w:lineRule="auto"/>
        <w:rPr>
          <w:rFonts w:cs="Arial"/>
          <w:b/>
        </w:rPr>
      </w:pPr>
    </w:p>
    <w:p w14:paraId="44BC170E" w14:textId="77777777" w:rsidR="000C6C1E" w:rsidRPr="00AC65AA" w:rsidRDefault="000C6C1E" w:rsidP="00AC65AA">
      <w:pPr>
        <w:spacing w:line="480" w:lineRule="auto"/>
        <w:rPr>
          <w:rFonts w:cs="Arial"/>
          <w:b/>
        </w:rPr>
        <w:sectPr w:rsidR="000C6C1E" w:rsidRPr="00AC65AA" w:rsidSect="00B1440C">
          <w:pgSz w:w="12240" w:h="15840" w:code="1"/>
          <w:pgMar w:top="1440" w:right="1440" w:bottom="1440" w:left="1440" w:header="720" w:footer="720" w:gutter="0"/>
          <w:cols w:space="720"/>
        </w:sectPr>
      </w:pPr>
    </w:p>
    <w:p w14:paraId="55DBC817" w14:textId="3844C210" w:rsidR="00D87A3C" w:rsidRDefault="00D87A3C" w:rsidP="00D87A3C">
      <w:pPr>
        <w:spacing w:line="480" w:lineRule="auto"/>
        <w:rPr>
          <w:rFonts w:cs="Arial"/>
        </w:rPr>
      </w:pPr>
      <w:r w:rsidRPr="00D87A3C">
        <w:rPr>
          <w:rFonts w:cs="Arial"/>
          <w:b/>
        </w:rPr>
        <w:lastRenderedPageBreak/>
        <w:t>4.</w:t>
      </w:r>
      <w:r>
        <w:rPr>
          <w:rFonts w:cs="Arial"/>
          <w:b/>
        </w:rPr>
        <w:t xml:space="preserve"> SUPPLEMENTARY FIGURE</w:t>
      </w:r>
      <w:r w:rsidR="00730A37" w:rsidRPr="00D87A3C">
        <w:rPr>
          <w:rFonts w:cs="Arial"/>
          <w:b/>
        </w:rPr>
        <w:t xml:space="preserve"> </w:t>
      </w:r>
      <w:r w:rsidR="002518CF">
        <w:rPr>
          <w:rFonts w:cs="Arial"/>
          <w:b/>
        </w:rPr>
        <w:t>S</w:t>
      </w:r>
      <w:r w:rsidR="00730A37" w:rsidRPr="00D87A3C">
        <w:rPr>
          <w:rFonts w:cs="Arial"/>
          <w:b/>
        </w:rPr>
        <w:t>1</w:t>
      </w:r>
      <w:r w:rsidR="00730A37" w:rsidRPr="00D87A3C">
        <w:rPr>
          <w:rFonts w:cs="Arial"/>
        </w:rPr>
        <w:t xml:space="preserve"> </w:t>
      </w:r>
    </w:p>
    <w:p w14:paraId="5DE88676" w14:textId="6B980460" w:rsidR="005E4B96" w:rsidRPr="00D87A3C" w:rsidRDefault="005E4B96" w:rsidP="00D87A3C">
      <w:pPr>
        <w:spacing w:line="480" w:lineRule="auto"/>
        <w:rPr>
          <w:rFonts w:cs="Arial"/>
          <w:b/>
        </w:rPr>
      </w:pPr>
      <w:r w:rsidRPr="00D87A3C">
        <w:rPr>
          <w:rFonts w:cs="Arial"/>
          <w:b/>
        </w:rPr>
        <w:t xml:space="preserve">Consort diagram </w:t>
      </w:r>
    </w:p>
    <w:p w14:paraId="2D88B2B5" w14:textId="5EA80F0E" w:rsidR="00543A3C" w:rsidRPr="00AC65AA" w:rsidRDefault="00543A3C" w:rsidP="00AC65AA">
      <w:pPr>
        <w:spacing w:line="480" w:lineRule="auto"/>
        <w:rPr>
          <w:rFonts w:cs="Arial"/>
          <w:b/>
        </w:rPr>
      </w:pPr>
      <w:r w:rsidRPr="00AC65AA">
        <w:rPr>
          <w:rFonts w:cs="Arial"/>
          <w:noProof/>
          <w:lang w:val="en-GB" w:eastAsia="en-GB"/>
        </w:rPr>
        <w:drawing>
          <wp:inline distT="0" distB="0" distL="0" distR="0" wp14:anchorId="705687A4" wp14:editId="7C70F744">
            <wp:extent cx="5512850" cy="5558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CONSORT Flow Diaphgram HFNC study.jpg"/>
                    <pic:cNvPicPr/>
                  </pic:nvPicPr>
                  <pic:blipFill>
                    <a:blip r:embed="rId10">
                      <a:extLst>
                        <a:ext uri="{28A0092B-C50C-407E-A947-70E740481C1C}">
                          <a14:useLocalDpi xmlns:a14="http://schemas.microsoft.com/office/drawing/2010/main" val="0"/>
                        </a:ext>
                      </a:extLst>
                    </a:blip>
                    <a:stretch>
                      <a:fillRect/>
                    </a:stretch>
                  </pic:blipFill>
                  <pic:spPr>
                    <a:xfrm>
                      <a:off x="0" y="0"/>
                      <a:ext cx="5516643" cy="5562615"/>
                    </a:xfrm>
                    <a:prstGeom prst="rect">
                      <a:avLst/>
                    </a:prstGeom>
                  </pic:spPr>
                </pic:pic>
              </a:graphicData>
            </a:graphic>
          </wp:inline>
        </w:drawing>
      </w:r>
    </w:p>
    <w:p w14:paraId="757FE6CF" w14:textId="50EA10B5" w:rsidR="002C7E7C" w:rsidRPr="00AC65AA" w:rsidRDefault="00730A37" w:rsidP="00D87A3C">
      <w:pPr>
        <w:spacing w:line="240" w:lineRule="auto"/>
        <w:rPr>
          <w:rFonts w:cs="Arial"/>
          <w:color w:val="000000" w:themeColor="text1"/>
        </w:rPr>
      </w:pPr>
      <w:r w:rsidRPr="00AC65AA">
        <w:rPr>
          <w:rFonts w:cs="Arial"/>
        </w:rPr>
        <w:t xml:space="preserve">Preterm infants born below 37 </w:t>
      </w:r>
      <w:proofErr w:type="spellStart"/>
      <w:r w:rsidRPr="00AC65AA">
        <w:rPr>
          <w:rFonts w:cs="Arial"/>
        </w:rPr>
        <w:t>weeks</w:t>
      </w:r>
      <w:proofErr w:type="spellEnd"/>
      <w:r w:rsidRPr="00AC65AA">
        <w:rPr>
          <w:rFonts w:cs="Arial"/>
        </w:rPr>
        <w:t xml:space="preserve"> gestation, more than 3 days old on either HFNC or </w:t>
      </w:r>
      <w:proofErr w:type="spellStart"/>
      <w:r w:rsidRPr="00AC65AA">
        <w:rPr>
          <w:rFonts w:cs="Arial"/>
        </w:rPr>
        <w:t>nCPAP</w:t>
      </w:r>
      <w:proofErr w:type="spellEnd"/>
      <w:r w:rsidRPr="00AC65AA">
        <w:rPr>
          <w:rFonts w:cs="Arial"/>
        </w:rPr>
        <w:t xml:space="preserve"> respiratory support were screened for eligibility.</w:t>
      </w:r>
      <w:r w:rsidR="00B72299" w:rsidRPr="00AC65AA">
        <w:rPr>
          <w:rFonts w:cs="Arial"/>
        </w:rPr>
        <w:t xml:space="preserve"> </w:t>
      </w:r>
    </w:p>
    <w:p w14:paraId="489664D2" w14:textId="1A010052" w:rsidR="002C7E7C" w:rsidRPr="00AC65AA" w:rsidRDefault="002C7E7C" w:rsidP="00AC65AA">
      <w:pPr>
        <w:spacing w:line="480" w:lineRule="auto"/>
        <w:rPr>
          <w:rFonts w:cs="Arial"/>
          <w:b/>
        </w:rPr>
        <w:sectPr w:rsidR="002C7E7C" w:rsidRPr="00AC65AA" w:rsidSect="00B1440C">
          <w:pgSz w:w="12240" w:h="15840" w:code="1"/>
          <w:pgMar w:top="1440" w:right="1440" w:bottom="1440" w:left="1440" w:header="720" w:footer="720" w:gutter="0"/>
          <w:cols w:space="720"/>
        </w:sectPr>
      </w:pPr>
    </w:p>
    <w:p w14:paraId="6D9422BE" w14:textId="02F6270D" w:rsidR="00D87A3C" w:rsidRDefault="00D87A3C" w:rsidP="00D87A3C">
      <w:pPr>
        <w:spacing w:line="480" w:lineRule="auto"/>
        <w:rPr>
          <w:rFonts w:cs="Arial"/>
        </w:rPr>
      </w:pPr>
      <w:r w:rsidRPr="00D87A3C">
        <w:rPr>
          <w:rFonts w:cs="Arial"/>
          <w:b/>
        </w:rPr>
        <w:lastRenderedPageBreak/>
        <w:t>5.</w:t>
      </w:r>
      <w:r>
        <w:rPr>
          <w:rFonts w:cs="Arial"/>
          <w:b/>
        </w:rPr>
        <w:t xml:space="preserve"> SUPPLEMENTARY FIGURE</w:t>
      </w:r>
      <w:r w:rsidR="00C31130" w:rsidRPr="00D87A3C">
        <w:rPr>
          <w:rFonts w:cs="Arial"/>
          <w:b/>
        </w:rPr>
        <w:t xml:space="preserve"> </w:t>
      </w:r>
      <w:r w:rsidR="002518CF">
        <w:rPr>
          <w:rFonts w:cs="Arial"/>
          <w:b/>
        </w:rPr>
        <w:t>S</w:t>
      </w:r>
      <w:r w:rsidR="00C31130" w:rsidRPr="00D87A3C">
        <w:rPr>
          <w:rFonts w:cs="Arial"/>
          <w:b/>
        </w:rPr>
        <w:t>2</w:t>
      </w:r>
      <w:r w:rsidR="00C31130" w:rsidRPr="00D87A3C">
        <w:rPr>
          <w:rFonts w:cs="Arial"/>
        </w:rPr>
        <w:t xml:space="preserve"> </w:t>
      </w:r>
    </w:p>
    <w:p w14:paraId="303D5F18" w14:textId="6705BD1F" w:rsidR="002C7E7C" w:rsidRPr="00D87A3C" w:rsidRDefault="002C7E7C" w:rsidP="00D87A3C">
      <w:pPr>
        <w:spacing w:line="480" w:lineRule="auto"/>
        <w:rPr>
          <w:rFonts w:cs="Arial"/>
          <w:color w:val="000000" w:themeColor="text1"/>
        </w:rPr>
      </w:pPr>
      <w:r w:rsidRPr="00D87A3C">
        <w:rPr>
          <w:rFonts w:cs="Arial"/>
          <w:b/>
        </w:rPr>
        <w:t>Schematic drawing of placement of nasopharyngeal catheter in the nasopharyngeal space</w:t>
      </w:r>
    </w:p>
    <w:p w14:paraId="5ED41E31" w14:textId="77777777" w:rsidR="00C31130" w:rsidRPr="00AC65AA" w:rsidRDefault="00C31130" w:rsidP="00AC65AA">
      <w:pPr>
        <w:spacing w:line="480" w:lineRule="auto"/>
        <w:rPr>
          <w:rFonts w:cs="Arial"/>
          <w:color w:val="000000" w:themeColor="text1"/>
        </w:rPr>
      </w:pPr>
      <w:r w:rsidRPr="00AC65AA">
        <w:rPr>
          <w:rFonts w:cs="Arial"/>
          <w:noProof/>
          <w:color w:val="000000" w:themeColor="text1"/>
        </w:rPr>
        <w:drawing>
          <wp:inline distT="0" distB="0" distL="0" distR="0" wp14:anchorId="1F21C7FE" wp14:editId="0EE4F195">
            <wp:extent cx="4347210" cy="342528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ic drawing of NP catheter insertion point.jpg"/>
                    <pic:cNvPicPr/>
                  </pic:nvPicPr>
                  <pic:blipFill>
                    <a:blip r:embed="rId11">
                      <a:extLst>
                        <a:ext uri="{28A0092B-C50C-407E-A947-70E740481C1C}">
                          <a14:useLocalDpi xmlns:a14="http://schemas.microsoft.com/office/drawing/2010/main" val="0"/>
                        </a:ext>
                      </a:extLst>
                    </a:blip>
                    <a:stretch>
                      <a:fillRect/>
                    </a:stretch>
                  </pic:blipFill>
                  <pic:spPr>
                    <a:xfrm>
                      <a:off x="0" y="0"/>
                      <a:ext cx="4348323" cy="3426163"/>
                    </a:xfrm>
                    <a:prstGeom prst="rect">
                      <a:avLst/>
                    </a:prstGeom>
                  </pic:spPr>
                </pic:pic>
              </a:graphicData>
            </a:graphic>
          </wp:inline>
        </w:drawing>
      </w:r>
    </w:p>
    <w:p w14:paraId="30C72B95" w14:textId="3669F8B1" w:rsidR="009A0C55" w:rsidRPr="00D87A3C" w:rsidRDefault="009A0C55" w:rsidP="00D87A3C">
      <w:pPr>
        <w:spacing w:line="240" w:lineRule="auto"/>
        <w:rPr>
          <w:rFonts w:cs="Arial"/>
          <w:noProof/>
          <w:lang w:val="en-GB" w:eastAsia="en-GB"/>
        </w:rPr>
        <w:sectPr w:rsidR="009A0C55" w:rsidRPr="00D87A3C" w:rsidSect="00B1440C">
          <w:pgSz w:w="12240" w:h="15840" w:code="1"/>
          <w:pgMar w:top="1440" w:right="1440" w:bottom="1440" w:left="1440" w:header="720" w:footer="720" w:gutter="0"/>
          <w:cols w:space="720"/>
        </w:sectPr>
      </w:pPr>
      <w:r w:rsidRPr="00AC65AA">
        <w:rPr>
          <w:rFonts w:cs="Arial"/>
          <w:lang w:val="en-GB"/>
        </w:rPr>
        <w:t xml:space="preserve">The placement of the catheter for each subject was consistent throughout the study. </w:t>
      </w:r>
      <w:r w:rsidRPr="00AC65AA">
        <w:rPr>
          <w:rFonts w:cs="Arial"/>
          <w:noProof/>
          <w:lang w:val="en-GB" w:eastAsia="en-GB"/>
        </w:rPr>
        <w:t>The distance between the nare of the nose to the tragus of the ear was measured before catheter placement. The insertion distance was 1cm less than this measurement to ensure adequate nasopharyngeal placement whilst avoiding stimulati</w:t>
      </w:r>
      <w:r w:rsidR="007573C1">
        <w:rPr>
          <w:rFonts w:cs="Arial"/>
          <w:noProof/>
          <w:lang w:val="en-GB" w:eastAsia="en-GB"/>
        </w:rPr>
        <w:t>on of the gag or cough reflex</w:t>
      </w:r>
      <w:r w:rsidRPr="00AC65AA">
        <w:rPr>
          <w:rFonts w:cs="Arial"/>
          <w:noProof/>
          <w:lang w:val="en-GB" w:eastAsia="en-GB"/>
        </w:rPr>
        <w:t>.</w:t>
      </w:r>
      <w:r w:rsidR="00D87A3C">
        <w:rPr>
          <w:rFonts w:cs="Arial"/>
          <w:noProof/>
          <w:lang w:val="en-GB" w:eastAsia="en-GB"/>
        </w:rPr>
        <w:t xml:space="preserve"> </w:t>
      </w:r>
      <w:r w:rsidR="007D1ABA" w:rsidRPr="00AC65AA">
        <w:rPr>
          <w:rFonts w:cs="Arial"/>
          <w:lang w:val="en-GB"/>
        </w:rPr>
        <w:t>A 3-way tap allowed pressure measurement or gas analysis</w:t>
      </w:r>
      <w:r w:rsidR="007D1ABA" w:rsidRPr="00AC65AA">
        <w:rPr>
          <w:rFonts w:cs="Arial"/>
          <w:noProof/>
          <w:lang w:val="en-GB"/>
        </w:rPr>
        <w:t>, the</w:t>
      </w:r>
      <w:r w:rsidR="007D1ABA" w:rsidRPr="00AC65AA">
        <w:rPr>
          <w:rFonts w:cs="Arial"/>
          <w:lang w:val="en-GB"/>
        </w:rPr>
        <w:t xml:space="preserve"> latter only performed with a stable respiratory pattern on pressure tracing.</w:t>
      </w:r>
      <w:r w:rsidR="00D87A3C">
        <w:rPr>
          <w:rFonts w:cs="Arial"/>
          <w:lang w:val="en-GB"/>
        </w:rPr>
        <w:t xml:space="preserve"> </w:t>
      </w:r>
    </w:p>
    <w:p w14:paraId="23F9353D" w14:textId="7B1C2CF8" w:rsidR="00D87A3C" w:rsidRDefault="00D87A3C" w:rsidP="00D87A3C">
      <w:pPr>
        <w:spacing w:line="480" w:lineRule="auto"/>
        <w:rPr>
          <w:rFonts w:cs="Arial"/>
          <w:b/>
          <w:noProof/>
          <w:color w:val="000000" w:themeColor="text1"/>
        </w:rPr>
      </w:pPr>
      <w:r w:rsidRPr="00D87A3C">
        <w:rPr>
          <w:rFonts w:cs="Arial"/>
          <w:b/>
          <w:noProof/>
          <w:color w:val="000000" w:themeColor="text1"/>
          <w:lang w:val="en-GB"/>
        </w:rPr>
        <w:lastRenderedPageBreak/>
        <w:t>6.</w:t>
      </w:r>
      <w:r>
        <w:rPr>
          <w:rFonts w:cs="Arial"/>
          <w:b/>
          <w:noProof/>
          <w:color w:val="000000" w:themeColor="text1"/>
          <w:lang w:val="en-GB"/>
        </w:rPr>
        <w:t xml:space="preserve"> SUPPLEMENTARY </w:t>
      </w:r>
      <w:r>
        <w:rPr>
          <w:rFonts w:cs="Arial"/>
          <w:b/>
          <w:noProof/>
          <w:color w:val="000000" w:themeColor="text1"/>
        </w:rPr>
        <w:t xml:space="preserve">FIGURE </w:t>
      </w:r>
      <w:r w:rsidR="00526800" w:rsidRPr="00D87A3C">
        <w:rPr>
          <w:rFonts w:cs="Arial"/>
          <w:b/>
          <w:noProof/>
          <w:color w:val="000000" w:themeColor="text1"/>
        </w:rPr>
        <w:t xml:space="preserve"> </w:t>
      </w:r>
      <w:r w:rsidR="002518CF">
        <w:rPr>
          <w:rFonts w:cs="Arial"/>
          <w:b/>
          <w:noProof/>
          <w:color w:val="000000" w:themeColor="text1"/>
        </w:rPr>
        <w:t>S</w:t>
      </w:r>
      <w:r w:rsidR="00F5695E" w:rsidRPr="00D87A3C">
        <w:rPr>
          <w:rFonts w:cs="Arial"/>
          <w:b/>
          <w:noProof/>
          <w:color w:val="000000" w:themeColor="text1"/>
        </w:rPr>
        <w:t>3</w:t>
      </w:r>
      <w:r w:rsidR="00B1440C" w:rsidRPr="00D87A3C">
        <w:rPr>
          <w:rFonts w:cs="Arial"/>
          <w:b/>
          <w:noProof/>
          <w:color w:val="000000" w:themeColor="text1"/>
        </w:rPr>
        <w:t xml:space="preserve"> </w:t>
      </w:r>
    </w:p>
    <w:p w14:paraId="0BF25776" w14:textId="6F4C2715" w:rsidR="009C3963" w:rsidRPr="00AC65AA" w:rsidRDefault="002C7E7C" w:rsidP="00AC65AA">
      <w:pPr>
        <w:spacing w:line="480" w:lineRule="auto"/>
        <w:rPr>
          <w:rFonts w:cs="Arial"/>
          <w:b/>
          <w:color w:val="000000" w:themeColor="text1"/>
        </w:rPr>
      </w:pPr>
      <w:r w:rsidRPr="00D87A3C">
        <w:rPr>
          <w:rFonts w:cs="Arial"/>
          <w:b/>
          <w:noProof/>
          <w:color w:val="000000" w:themeColor="text1"/>
        </w:rPr>
        <w:t>R</w:t>
      </w:r>
      <w:proofErr w:type="spellStart"/>
      <w:r w:rsidR="00E72FC3">
        <w:rPr>
          <w:rFonts w:cs="Arial"/>
          <w:b/>
          <w:color w:val="000000" w:themeColor="text1"/>
        </w:rPr>
        <w:t>epresentative</w:t>
      </w:r>
      <w:proofErr w:type="spellEnd"/>
      <w:r w:rsidRPr="00D87A3C">
        <w:rPr>
          <w:rFonts w:cs="Arial"/>
          <w:b/>
          <w:color w:val="000000" w:themeColor="text1"/>
        </w:rPr>
        <w:t xml:space="preserve"> example of a measurement and data extraction of various physiological parameters and stable respiratory waveform in an infant receiving HFNC at 8L/min</w:t>
      </w:r>
    </w:p>
    <w:p w14:paraId="2986D810" w14:textId="444081A5" w:rsidR="00B1440C" w:rsidRPr="00AC65AA" w:rsidRDefault="00F41682" w:rsidP="00AC65AA">
      <w:pPr>
        <w:pStyle w:val="Caption"/>
      </w:pPr>
      <w:r w:rsidRPr="00AC65AA">
        <w:rPr>
          <w:noProof/>
        </w:rPr>
        <w:drawing>
          <wp:inline distT="0" distB="0" distL="0" distR="0" wp14:anchorId="608C9031" wp14:editId="459B0FF9">
            <wp:extent cx="4943305" cy="582686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ample of Labchart Data during measurements HFNC 8Lm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7074" cy="5831311"/>
                    </a:xfrm>
                    <a:prstGeom prst="rect">
                      <a:avLst/>
                    </a:prstGeom>
                  </pic:spPr>
                </pic:pic>
              </a:graphicData>
            </a:graphic>
          </wp:inline>
        </w:drawing>
      </w:r>
    </w:p>
    <w:p w14:paraId="351BB09C" w14:textId="0EF235E5" w:rsidR="00526800" w:rsidRPr="00AC65AA" w:rsidRDefault="00E72FC3" w:rsidP="00AC65AA">
      <w:pPr>
        <w:spacing w:after="0" w:line="480" w:lineRule="auto"/>
        <w:rPr>
          <w:rFonts w:eastAsiaTheme="majorEastAsia" w:cs="Arial"/>
          <w:b/>
          <w:bCs/>
          <w:color w:val="000000" w:themeColor="text1"/>
          <w:lang w:val="en-GB" w:eastAsia="en-GB"/>
        </w:rPr>
      </w:pPr>
      <w:r>
        <w:rPr>
          <w:rFonts w:cs="Arial"/>
          <w:color w:val="000000" w:themeColor="text1"/>
        </w:rPr>
        <w:t>Respiratory rate was calculated from the continuous airway pressure waveform.</w:t>
      </w:r>
      <w:r w:rsidR="00526800" w:rsidRPr="00AC65AA">
        <w:rPr>
          <w:rFonts w:cs="Arial"/>
          <w:b/>
          <w:color w:val="000000" w:themeColor="text1"/>
        </w:rPr>
        <w:br w:type="page"/>
      </w:r>
    </w:p>
    <w:p w14:paraId="6DA00BB0" w14:textId="3E34BF03" w:rsidR="00D87A3C" w:rsidRDefault="00D87A3C" w:rsidP="00AC65AA">
      <w:pPr>
        <w:spacing w:line="480" w:lineRule="auto"/>
        <w:rPr>
          <w:rFonts w:cs="Arial"/>
          <w:b/>
        </w:rPr>
      </w:pPr>
      <w:r>
        <w:rPr>
          <w:rFonts w:cs="Arial"/>
          <w:b/>
        </w:rPr>
        <w:lastRenderedPageBreak/>
        <w:t>7. SUPPLEMENTARY FIGURE</w:t>
      </w:r>
      <w:r w:rsidR="00854B95" w:rsidRPr="00AC65AA">
        <w:rPr>
          <w:rFonts w:cs="Arial"/>
          <w:b/>
        </w:rPr>
        <w:t xml:space="preserve"> </w:t>
      </w:r>
      <w:r>
        <w:rPr>
          <w:rFonts w:cs="Arial"/>
          <w:b/>
        </w:rPr>
        <w:t>S</w:t>
      </w:r>
      <w:r w:rsidR="004C4D25" w:rsidRPr="00AC65AA">
        <w:rPr>
          <w:rFonts w:cs="Arial"/>
          <w:b/>
        </w:rPr>
        <w:t>4</w:t>
      </w:r>
      <w:r w:rsidR="00854B95" w:rsidRPr="00AC65AA">
        <w:rPr>
          <w:rFonts w:cs="Arial"/>
          <w:b/>
        </w:rPr>
        <w:t xml:space="preserve"> </w:t>
      </w:r>
    </w:p>
    <w:p w14:paraId="3D25C6E7" w14:textId="2FED4358" w:rsidR="002C7E7C" w:rsidRPr="00AC65AA" w:rsidRDefault="002C7E7C" w:rsidP="00AC65AA">
      <w:pPr>
        <w:spacing w:line="480" w:lineRule="auto"/>
        <w:rPr>
          <w:rFonts w:cs="Arial"/>
          <w:b/>
        </w:rPr>
      </w:pPr>
      <w:r w:rsidRPr="00AC65AA">
        <w:rPr>
          <w:rFonts w:cs="Arial"/>
          <w:b/>
        </w:rPr>
        <w:t xml:space="preserve">Example of airway pressure tracing with stable respiratory waveform for at least 10 breaths </w:t>
      </w:r>
    </w:p>
    <w:p w14:paraId="2C142BEF" w14:textId="77777777" w:rsidR="009C3963" w:rsidRPr="00AC65AA" w:rsidRDefault="009C3963" w:rsidP="00AC65AA">
      <w:pPr>
        <w:spacing w:line="480" w:lineRule="auto"/>
        <w:rPr>
          <w:rFonts w:cs="Arial"/>
          <w:b/>
        </w:rPr>
      </w:pPr>
    </w:p>
    <w:p w14:paraId="555D3E13" w14:textId="61FCF170" w:rsidR="00537A71" w:rsidRPr="00AC65AA" w:rsidRDefault="00537A71" w:rsidP="00AC65AA">
      <w:pPr>
        <w:spacing w:line="480" w:lineRule="auto"/>
        <w:rPr>
          <w:rFonts w:cs="Arial"/>
          <w:lang w:val="en-GB" w:eastAsia="en-GB"/>
        </w:rPr>
      </w:pPr>
      <w:r w:rsidRPr="00AC65AA">
        <w:rPr>
          <w:rFonts w:cs="Arial"/>
          <w:noProof/>
          <w:lang w:val="en-GB" w:eastAsia="en-GB"/>
        </w:rPr>
        <w:drawing>
          <wp:inline distT="0" distB="0" distL="0" distR="0" wp14:anchorId="3FC73885" wp14:editId="4DD66131">
            <wp:extent cx="5943600" cy="1597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howing pressure measurement at 8 litre per min flow rate and various measurement poi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597660"/>
                    </a:xfrm>
                    <a:prstGeom prst="rect">
                      <a:avLst/>
                    </a:prstGeom>
                  </pic:spPr>
                </pic:pic>
              </a:graphicData>
            </a:graphic>
          </wp:inline>
        </w:drawing>
      </w:r>
    </w:p>
    <w:p w14:paraId="4876B41E" w14:textId="3459B5DB" w:rsidR="00537A71" w:rsidRPr="00AC65AA" w:rsidRDefault="00730A37" w:rsidP="00D87A3C">
      <w:pPr>
        <w:spacing w:line="240" w:lineRule="auto"/>
        <w:rPr>
          <w:rFonts w:cs="Arial"/>
          <w:color w:val="000000" w:themeColor="text1"/>
        </w:rPr>
        <w:sectPr w:rsidR="00537A71" w:rsidRPr="00AC65AA" w:rsidSect="00B1440C">
          <w:pgSz w:w="12240" w:h="15840" w:code="1"/>
          <w:pgMar w:top="1440" w:right="1440" w:bottom="1440" w:left="1440" w:header="720" w:footer="720" w:gutter="0"/>
          <w:cols w:space="720"/>
        </w:sectPr>
      </w:pPr>
      <w:r w:rsidRPr="00AC65AA">
        <w:rPr>
          <w:rFonts w:cs="Arial"/>
        </w:rPr>
        <w:t xml:space="preserve">All artefact free data was extracted in blocks Each block extracted for analysis contained at least 10 consecutive breaths. On average, selected blocks contained 4 minutes 19 seconds of data extracted for each level of respiratory support, ranging from 14 seconds to 10 minutes 16 seconds for each block, and a median of 2 minutes 53 seconds per selected block.  </w:t>
      </w:r>
    </w:p>
    <w:p w14:paraId="1A29969D" w14:textId="77777777" w:rsidR="00D87A3C" w:rsidRDefault="00D87A3C" w:rsidP="00D87A3C">
      <w:pPr>
        <w:spacing w:line="480" w:lineRule="auto"/>
        <w:rPr>
          <w:rFonts w:cs="Arial"/>
          <w:b/>
        </w:rPr>
      </w:pPr>
      <w:r w:rsidRPr="00D87A3C">
        <w:rPr>
          <w:rFonts w:cs="Arial"/>
          <w:b/>
        </w:rPr>
        <w:lastRenderedPageBreak/>
        <w:t>8.</w:t>
      </w:r>
      <w:r>
        <w:rPr>
          <w:rFonts w:cs="Arial"/>
          <w:b/>
        </w:rPr>
        <w:t xml:space="preserve"> SUPPLEMENTARY FIGURE</w:t>
      </w:r>
      <w:r w:rsidR="000A1A4E" w:rsidRPr="00D87A3C">
        <w:rPr>
          <w:rFonts w:cs="Arial"/>
          <w:b/>
        </w:rPr>
        <w:t xml:space="preserve"> </w:t>
      </w:r>
      <w:r>
        <w:rPr>
          <w:rFonts w:cs="Arial"/>
          <w:b/>
        </w:rPr>
        <w:t>S</w:t>
      </w:r>
      <w:r w:rsidR="00935550" w:rsidRPr="00D87A3C">
        <w:rPr>
          <w:rFonts w:cs="Arial"/>
          <w:b/>
        </w:rPr>
        <w:t>5</w:t>
      </w:r>
      <w:r w:rsidR="00B1440C" w:rsidRPr="00D87A3C">
        <w:rPr>
          <w:rFonts w:cs="Arial"/>
          <w:b/>
        </w:rPr>
        <w:t xml:space="preserve"> </w:t>
      </w:r>
    </w:p>
    <w:p w14:paraId="4A00CC4A" w14:textId="4883C732" w:rsidR="009C3963" w:rsidRPr="00D87A3C" w:rsidRDefault="002C7E7C" w:rsidP="00D87A3C">
      <w:pPr>
        <w:spacing w:line="480" w:lineRule="auto"/>
        <w:rPr>
          <w:rFonts w:cs="Arial"/>
          <w:b/>
        </w:rPr>
      </w:pPr>
      <w:r w:rsidRPr="00D87A3C">
        <w:rPr>
          <w:rFonts w:cs="Arial"/>
          <w:b/>
        </w:rPr>
        <w:t xml:space="preserve">Prong-to-nares ratio (degree of nasal prong leak) </w:t>
      </w:r>
    </w:p>
    <w:p w14:paraId="3A257695" w14:textId="1CE64C10" w:rsidR="00B1440C" w:rsidRPr="00AC65AA" w:rsidRDefault="00B27BE7" w:rsidP="00AC65AA">
      <w:pPr>
        <w:spacing w:line="480" w:lineRule="auto"/>
        <w:rPr>
          <w:rFonts w:cs="Arial"/>
          <w:color w:val="000000" w:themeColor="text1"/>
          <w:lang w:val="en-GB" w:eastAsia="en-GB"/>
        </w:rPr>
      </w:pPr>
      <w:r w:rsidRPr="00AC65AA">
        <w:rPr>
          <w:rFonts w:cs="Arial"/>
          <w:noProof/>
          <w:color w:val="000000" w:themeColor="text1"/>
          <w:lang w:val="en-GB" w:eastAsia="en-GB"/>
        </w:rPr>
        <w:drawing>
          <wp:inline distT="0" distB="0" distL="0" distR="0" wp14:anchorId="37249F51" wp14:editId="7322FE78">
            <wp:extent cx="59436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re to prong ratio 2 category line graph 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E8213C0" w14:textId="18ACD86E" w:rsidR="00B96A43" w:rsidRPr="00AC65AA" w:rsidRDefault="00243D4E" w:rsidP="00D87A3C">
      <w:pPr>
        <w:spacing w:after="0" w:line="240" w:lineRule="auto"/>
        <w:rPr>
          <w:rFonts w:cs="Arial"/>
          <w:color w:val="000000" w:themeColor="text1"/>
          <w:lang w:val="en-GB"/>
        </w:rPr>
      </w:pPr>
      <w:bookmarkStart w:id="1" w:name="_Hlk518590374"/>
      <w:proofErr w:type="spellStart"/>
      <w:r w:rsidRPr="00AC65AA">
        <w:rPr>
          <w:rFonts w:cs="Arial"/>
        </w:rPr>
        <w:t>pEEP</w:t>
      </w:r>
      <w:proofErr w:type="spellEnd"/>
      <w:r w:rsidRPr="00AC65AA">
        <w:rPr>
          <w:rFonts w:cs="Arial"/>
        </w:rPr>
        <w:t xml:space="preserve"> in the low-leak group compared to high-leak group (p&lt;0.05 at flows 2-4L/min, </w:t>
      </w:r>
      <w:proofErr w:type="spellStart"/>
      <w:r w:rsidRPr="00AC65AA">
        <w:rPr>
          <w:rFonts w:cs="Arial"/>
        </w:rPr>
        <w:t>Jonckheere</w:t>
      </w:r>
      <w:proofErr w:type="spellEnd"/>
      <w:r w:rsidRPr="00AC65AA">
        <w:rPr>
          <w:rFonts w:cs="Arial"/>
        </w:rPr>
        <w:t>-Terpstra test)</w:t>
      </w:r>
      <w:r w:rsidRPr="00AC65AA">
        <w:rPr>
          <w:rFonts w:cs="Arial"/>
          <w:lang w:val="en-GB" w:eastAsia="en-GB"/>
        </w:rPr>
        <w:t xml:space="preserve"> Nasal prongs and diameter of nares were measured using standard measurement tape prior to the commen</w:t>
      </w:r>
      <w:bookmarkStart w:id="2" w:name="_GoBack"/>
      <w:bookmarkEnd w:id="2"/>
      <w:r w:rsidRPr="00AC65AA">
        <w:rPr>
          <w:rFonts w:cs="Arial"/>
          <w:lang w:val="en-GB" w:eastAsia="en-GB"/>
        </w:rPr>
        <w:t>cement of the study.</w:t>
      </w:r>
      <w:bookmarkEnd w:id="1"/>
    </w:p>
    <w:p w14:paraId="6D7A7E60" w14:textId="77777777" w:rsidR="002C7E7C" w:rsidRPr="00AC65AA" w:rsidRDefault="002C7E7C" w:rsidP="00AC65AA">
      <w:pPr>
        <w:pStyle w:val="Caption"/>
      </w:pPr>
    </w:p>
    <w:p w14:paraId="297EA743" w14:textId="2A964104" w:rsidR="00B1440C" w:rsidRPr="00AC65AA" w:rsidRDefault="00B1440C" w:rsidP="00AC65AA">
      <w:pPr>
        <w:spacing w:line="480" w:lineRule="auto"/>
        <w:rPr>
          <w:rFonts w:cs="Arial"/>
          <w:color w:val="000000" w:themeColor="text1"/>
        </w:rPr>
      </w:pPr>
    </w:p>
    <w:p w14:paraId="695BD250" w14:textId="77777777" w:rsidR="00FC0BCD" w:rsidRPr="00AC65AA" w:rsidRDefault="00FC0BCD" w:rsidP="00AC65AA">
      <w:pPr>
        <w:spacing w:line="480" w:lineRule="auto"/>
        <w:rPr>
          <w:rFonts w:cs="Arial"/>
          <w:color w:val="000000" w:themeColor="text1"/>
        </w:rPr>
      </w:pPr>
    </w:p>
    <w:p w14:paraId="56069979" w14:textId="0B27D221" w:rsidR="00FC0BCD" w:rsidRPr="00D87A3C" w:rsidRDefault="00593FFF" w:rsidP="00D87A3C">
      <w:pPr>
        <w:spacing w:after="0" w:line="480" w:lineRule="auto"/>
        <w:rPr>
          <w:rFonts w:cs="Arial"/>
          <w:color w:val="000000" w:themeColor="text1"/>
        </w:rPr>
      </w:pPr>
      <w:r w:rsidRPr="00AC65AA">
        <w:rPr>
          <w:rFonts w:cs="Arial"/>
          <w:color w:val="000000" w:themeColor="text1"/>
        </w:rPr>
        <w:br w:type="page"/>
      </w:r>
      <w:r w:rsidR="00D87A3C">
        <w:rPr>
          <w:rFonts w:cs="Arial"/>
          <w:b/>
          <w:color w:val="000000" w:themeColor="text1"/>
        </w:rPr>
        <w:lastRenderedPageBreak/>
        <w:t>REFERENCE</w:t>
      </w:r>
      <w:r w:rsidR="001B01BD">
        <w:rPr>
          <w:rFonts w:cs="Arial"/>
          <w:b/>
          <w:color w:val="000000" w:themeColor="text1"/>
        </w:rPr>
        <w:t>S</w:t>
      </w:r>
    </w:p>
    <w:p w14:paraId="627401D2" w14:textId="77777777" w:rsidR="001B01BD" w:rsidRPr="001B01BD" w:rsidRDefault="00FC0BCD" w:rsidP="001B01BD">
      <w:pPr>
        <w:pStyle w:val="EndNoteBibliography"/>
        <w:spacing w:after="0"/>
        <w:ind w:left="720" w:hanging="720"/>
      </w:pPr>
      <w:r w:rsidRPr="00AC65AA">
        <w:rPr>
          <w:color w:val="000000" w:themeColor="text1"/>
        </w:rPr>
        <w:fldChar w:fldCharType="begin"/>
      </w:r>
      <w:r w:rsidRPr="00AC65AA">
        <w:rPr>
          <w:color w:val="000000" w:themeColor="text1"/>
        </w:rPr>
        <w:instrText xml:space="preserve"> ADDIN EN.REFLIST </w:instrText>
      </w:r>
      <w:r w:rsidRPr="00AC65AA">
        <w:rPr>
          <w:color w:val="000000" w:themeColor="text1"/>
        </w:rPr>
        <w:fldChar w:fldCharType="separate"/>
      </w:r>
      <w:r w:rsidR="001B01BD" w:rsidRPr="001B01BD">
        <w:t xml:space="preserve">1. Saghaei M, Saghaei S. Implementation of an open-source customizable minimization program for allocation of patients to parallel groups in clinical trials. </w:t>
      </w:r>
      <w:r w:rsidR="001B01BD" w:rsidRPr="001B01BD">
        <w:rPr>
          <w:i/>
        </w:rPr>
        <w:t>Journal of Biomedical Science and Engineering</w:t>
      </w:r>
      <w:r w:rsidR="001B01BD" w:rsidRPr="001B01BD">
        <w:t xml:space="preserve"> 2011;Vol.04No.11:6. doi: 10.4236/jbise.2011.411090</w:t>
      </w:r>
    </w:p>
    <w:p w14:paraId="43736542" w14:textId="77777777" w:rsidR="001B01BD" w:rsidRPr="001B01BD" w:rsidRDefault="001B01BD" w:rsidP="001B01BD">
      <w:pPr>
        <w:pStyle w:val="EndNoteBibliography"/>
        <w:ind w:left="720" w:hanging="720"/>
      </w:pPr>
      <w:r w:rsidRPr="001B01BD">
        <w:t>2. Gabe IT. Chapter 2 - Pressure Measurement in Experimental Physiology. In: Bergel DH, ed. Cardiovascular Fluid Dynamics: Academic Press 1972:11-50.</w:t>
      </w:r>
    </w:p>
    <w:p w14:paraId="3E433F83" w14:textId="1776CBC1" w:rsidR="00C51A24" w:rsidRPr="00AC65AA" w:rsidRDefault="00FC0BCD" w:rsidP="00AC65AA">
      <w:pPr>
        <w:spacing w:line="480" w:lineRule="auto"/>
        <w:rPr>
          <w:rFonts w:cs="Arial"/>
          <w:color w:val="000000" w:themeColor="text1"/>
        </w:rPr>
      </w:pPr>
      <w:r w:rsidRPr="00AC65AA">
        <w:rPr>
          <w:rFonts w:cs="Arial"/>
          <w:color w:val="000000" w:themeColor="text1"/>
        </w:rPr>
        <w:fldChar w:fldCharType="end"/>
      </w:r>
    </w:p>
    <w:sectPr w:rsidR="00C51A24" w:rsidRPr="00AC65AA" w:rsidSect="00B1440C">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D1BFF" w14:textId="77777777" w:rsidR="00AE1F58" w:rsidRDefault="00AE1F58">
      <w:pPr>
        <w:spacing w:after="0" w:line="240" w:lineRule="auto"/>
      </w:pPr>
      <w:r>
        <w:separator/>
      </w:r>
    </w:p>
  </w:endnote>
  <w:endnote w:type="continuationSeparator" w:id="0">
    <w:p w14:paraId="7EBC6CD3" w14:textId="77777777" w:rsidR="00AE1F58" w:rsidRDefault="00AE1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0179043"/>
      <w:docPartObj>
        <w:docPartGallery w:val="Page Numbers (Bottom of Page)"/>
        <w:docPartUnique/>
      </w:docPartObj>
    </w:sdtPr>
    <w:sdtEndPr>
      <w:rPr>
        <w:rStyle w:val="PageNumber"/>
      </w:rPr>
    </w:sdtEndPr>
    <w:sdtContent>
      <w:p w14:paraId="0FF947B7" w14:textId="77777777" w:rsidR="0009203D" w:rsidRDefault="0009203D" w:rsidP="000832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40F778" w14:textId="77777777" w:rsidR="0009203D" w:rsidRDefault="0009203D" w:rsidP="00FC3E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559B5" w14:textId="77777777" w:rsidR="00AE1F58" w:rsidRDefault="00AE1F58">
      <w:pPr>
        <w:spacing w:after="0" w:line="240" w:lineRule="auto"/>
      </w:pPr>
      <w:r>
        <w:separator/>
      </w:r>
    </w:p>
  </w:footnote>
  <w:footnote w:type="continuationSeparator" w:id="0">
    <w:p w14:paraId="0AC4F2FA" w14:textId="77777777" w:rsidR="00AE1F58" w:rsidRDefault="00AE1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23B3"/>
    <w:multiLevelType w:val="hybridMultilevel"/>
    <w:tmpl w:val="96E2D908"/>
    <w:lvl w:ilvl="0" w:tplc="AA96A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A4DE4"/>
    <w:multiLevelType w:val="hybridMultilevel"/>
    <w:tmpl w:val="D9983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241059"/>
    <w:multiLevelType w:val="hybridMultilevel"/>
    <w:tmpl w:val="90C20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00167"/>
    <w:multiLevelType w:val="hybridMultilevel"/>
    <w:tmpl w:val="B8F62BC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711A16"/>
    <w:multiLevelType w:val="hybridMultilevel"/>
    <w:tmpl w:val="B9E2B52E"/>
    <w:lvl w:ilvl="0" w:tplc="AA96AB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9846DD"/>
    <w:multiLevelType w:val="hybridMultilevel"/>
    <w:tmpl w:val="7E9234A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8B53667"/>
    <w:multiLevelType w:val="multilevel"/>
    <w:tmpl w:val="5CA8190E"/>
    <w:lvl w:ilvl="0">
      <w:start w:val="1"/>
      <w:numFmt w:val="decimal"/>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3D74F1D"/>
    <w:multiLevelType w:val="hybridMultilevel"/>
    <w:tmpl w:val="0D8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7"/>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1MDA3MzMwsTAysbRQ0lEKTi0uzszPAykwNKgFACbnILgtAAAA"/>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1440C"/>
    <w:rsid w:val="00011072"/>
    <w:rsid w:val="00016331"/>
    <w:rsid w:val="0002040F"/>
    <w:rsid w:val="0002249F"/>
    <w:rsid w:val="000311E0"/>
    <w:rsid w:val="0004640C"/>
    <w:rsid w:val="00062DDF"/>
    <w:rsid w:val="00065782"/>
    <w:rsid w:val="00066FD1"/>
    <w:rsid w:val="00072F6B"/>
    <w:rsid w:val="00075CC3"/>
    <w:rsid w:val="0009203D"/>
    <w:rsid w:val="00093F01"/>
    <w:rsid w:val="000A1A4E"/>
    <w:rsid w:val="000A299F"/>
    <w:rsid w:val="000B0B3A"/>
    <w:rsid w:val="000C574A"/>
    <w:rsid w:val="000C5E34"/>
    <w:rsid w:val="000C6C1E"/>
    <w:rsid w:val="000D05B2"/>
    <w:rsid w:val="000D23D6"/>
    <w:rsid w:val="000E14C5"/>
    <w:rsid w:val="000E4575"/>
    <w:rsid w:val="000F0B9E"/>
    <w:rsid w:val="000F2417"/>
    <w:rsid w:val="0010550C"/>
    <w:rsid w:val="001056BF"/>
    <w:rsid w:val="00121647"/>
    <w:rsid w:val="001317B4"/>
    <w:rsid w:val="00147A89"/>
    <w:rsid w:val="00154838"/>
    <w:rsid w:val="00160219"/>
    <w:rsid w:val="00176AFB"/>
    <w:rsid w:val="00180EF1"/>
    <w:rsid w:val="00192219"/>
    <w:rsid w:val="001B01BD"/>
    <w:rsid w:val="001B1B94"/>
    <w:rsid w:val="001D5781"/>
    <w:rsid w:val="001F7B83"/>
    <w:rsid w:val="0020357C"/>
    <w:rsid w:val="002177E2"/>
    <w:rsid w:val="00224DF1"/>
    <w:rsid w:val="00243D4E"/>
    <w:rsid w:val="00247BFB"/>
    <w:rsid w:val="002518CF"/>
    <w:rsid w:val="00255906"/>
    <w:rsid w:val="00257CD1"/>
    <w:rsid w:val="00267370"/>
    <w:rsid w:val="00291C3E"/>
    <w:rsid w:val="002C4365"/>
    <w:rsid w:val="002C7E7C"/>
    <w:rsid w:val="002D03FD"/>
    <w:rsid w:val="002D73E3"/>
    <w:rsid w:val="002E3379"/>
    <w:rsid w:val="002F0BBC"/>
    <w:rsid w:val="003048FF"/>
    <w:rsid w:val="003053B6"/>
    <w:rsid w:val="00305C24"/>
    <w:rsid w:val="0031546B"/>
    <w:rsid w:val="00331BC0"/>
    <w:rsid w:val="00343D5E"/>
    <w:rsid w:val="00351AEF"/>
    <w:rsid w:val="00357ED7"/>
    <w:rsid w:val="00361860"/>
    <w:rsid w:val="003641C2"/>
    <w:rsid w:val="00367716"/>
    <w:rsid w:val="0038587E"/>
    <w:rsid w:val="003B6DF4"/>
    <w:rsid w:val="003D7715"/>
    <w:rsid w:val="003F6E92"/>
    <w:rsid w:val="00402FD1"/>
    <w:rsid w:val="00410DB1"/>
    <w:rsid w:val="0042208E"/>
    <w:rsid w:val="004246FB"/>
    <w:rsid w:val="00441F94"/>
    <w:rsid w:val="004B344A"/>
    <w:rsid w:val="004C4415"/>
    <w:rsid w:val="004C4D25"/>
    <w:rsid w:val="004C66C1"/>
    <w:rsid w:val="004D0CBC"/>
    <w:rsid w:val="004D21ED"/>
    <w:rsid w:val="004D4284"/>
    <w:rsid w:val="004F263B"/>
    <w:rsid w:val="004F5ADF"/>
    <w:rsid w:val="00504D9A"/>
    <w:rsid w:val="0050761E"/>
    <w:rsid w:val="00517798"/>
    <w:rsid w:val="00526800"/>
    <w:rsid w:val="00526E3E"/>
    <w:rsid w:val="005319EE"/>
    <w:rsid w:val="00537A71"/>
    <w:rsid w:val="005439B7"/>
    <w:rsid w:val="00543A3C"/>
    <w:rsid w:val="005530D2"/>
    <w:rsid w:val="00555563"/>
    <w:rsid w:val="00567D5D"/>
    <w:rsid w:val="00576E3A"/>
    <w:rsid w:val="005820DA"/>
    <w:rsid w:val="00584031"/>
    <w:rsid w:val="00584872"/>
    <w:rsid w:val="00593FFF"/>
    <w:rsid w:val="005A0C57"/>
    <w:rsid w:val="005A2DB7"/>
    <w:rsid w:val="005A7F96"/>
    <w:rsid w:val="005C7506"/>
    <w:rsid w:val="005D0516"/>
    <w:rsid w:val="005E4B96"/>
    <w:rsid w:val="005E6E6F"/>
    <w:rsid w:val="00615906"/>
    <w:rsid w:val="00616052"/>
    <w:rsid w:val="00635365"/>
    <w:rsid w:val="00643BF3"/>
    <w:rsid w:val="0066193D"/>
    <w:rsid w:val="006655AA"/>
    <w:rsid w:val="00671B9C"/>
    <w:rsid w:val="006870DE"/>
    <w:rsid w:val="006B3B0E"/>
    <w:rsid w:val="006C0D74"/>
    <w:rsid w:val="006C3676"/>
    <w:rsid w:val="006D0814"/>
    <w:rsid w:val="006D14B3"/>
    <w:rsid w:val="006D4027"/>
    <w:rsid w:val="006D7BBD"/>
    <w:rsid w:val="006F7926"/>
    <w:rsid w:val="00716C6F"/>
    <w:rsid w:val="007175A4"/>
    <w:rsid w:val="00725DD7"/>
    <w:rsid w:val="00730A37"/>
    <w:rsid w:val="00737953"/>
    <w:rsid w:val="007417AF"/>
    <w:rsid w:val="007573C1"/>
    <w:rsid w:val="00772507"/>
    <w:rsid w:val="00787CD7"/>
    <w:rsid w:val="007950C4"/>
    <w:rsid w:val="007A2B64"/>
    <w:rsid w:val="007A5CAD"/>
    <w:rsid w:val="007A70FB"/>
    <w:rsid w:val="007B0ECF"/>
    <w:rsid w:val="007C11C6"/>
    <w:rsid w:val="007D1699"/>
    <w:rsid w:val="007D1ABA"/>
    <w:rsid w:val="007D4A88"/>
    <w:rsid w:val="007D569C"/>
    <w:rsid w:val="007E4624"/>
    <w:rsid w:val="007E5212"/>
    <w:rsid w:val="008002FC"/>
    <w:rsid w:val="00820DCC"/>
    <w:rsid w:val="00833D03"/>
    <w:rsid w:val="00836C95"/>
    <w:rsid w:val="00854B95"/>
    <w:rsid w:val="00865D7A"/>
    <w:rsid w:val="00870140"/>
    <w:rsid w:val="00875794"/>
    <w:rsid w:val="008807A7"/>
    <w:rsid w:val="0088087F"/>
    <w:rsid w:val="008861F6"/>
    <w:rsid w:val="008960DC"/>
    <w:rsid w:val="008B32F3"/>
    <w:rsid w:val="008C0086"/>
    <w:rsid w:val="008C17DB"/>
    <w:rsid w:val="008C5934"/>
    <w:rsid w:val="008C5CD4"/>
    <w:rsid w:val="008C6924"/>
    <w:rsid w:val="008C6E4E"/>
    <w:rsid w:val="008D04C3"/>
    <w:rsid w:val="008D6091"/>
    <w:rsid w:val="008E01E3"/>
    <w:rsid w:val="008E2340"/>
    <w:rsid w:val="008F29E5"/>
    <w:rsid w:val="009035B6"/>
    <w:rsid w:val="0092054A"/>
    <w:rsid w:val="00920994"/>
    <w:rsid w:val="00935550"/>
    <w:rsid w:val="0097022C"/>
    <w:rsid w:val="00971364"/>
    <w:rsid w:val="00977C63"/>
    <w:rsid w:val="009813BD"/>
    <w:rsid w:val="00995455"/>
    <w:rsid w:val="009A0C55"/>
    <w:rsid w:val="009A50DC"/>
    <w:rsid w:val="009B596B"/>
    <w:rsid w:val="009C3963"/>
    <w:rsid w:val="009C4A3C"/>
    <w:rsid w:val="009D66AB"/>
    <w:rsid w:val="009E0B2C"/>
    <w:rsid w:val="00A126C2"/>
    <w:rsid w:val="00A1770A"/>
    <w:rsid w:val="00A36203"/>
    <w:rsid w:val="00A442E8"/>
    <w:rsid w:val="00A5575D"/>
    <w:rsid w:val="00A62189"/>
    <w:rsid w:val="00A67233"/>
    <w:rsid w:val="00A777B3"/>
    <w:rsid w:val="00A87E8B"/>
    <w:rsid w:val="00AA4B0F"/>
    <w:rsid w:val="00AA75A6"/>
    <w:rsid w:val="00AB0F07"/>
    <w:rsid w:val="00AB247B"/>
    <w:rsid w:val="00AB62DB"/>
    <w:rsid w:val="00AC3053"/>
    <w:rsid w:val="00AC65AA"/>
    <w:rsid w:val="00AD3799"/>
    <w:rsid w:val="00AE1F58"/>
    <w:rsid w:val="00AF043F"/>
    <w:rsid w:val="00AF1D7B"/>
    <w:rsid w:val="00B04F6D"/>
    <w:rsid w:val="00B1440C"/>
    <w:rsid w:val="00B2105C"/>
    <w:rsid w:val="00B27BE7"/>
    <w:rsid w:val="00B401E6"/>
    <w:rsid w:val="00B40509"/>
    <w:rsid w:val="00B43328"/>
    <w:rsid w:val="00B53EC8"/>
    <w:rsid w:val="00B55819"/>
    <w:rsid w:val="00B55D5D"/>
    <w:rsid w:val="00B72299"/>
    <w:rsid w:val="00B759A3"/>
    <w:rsid w:val="00B96A43"/>
    <w:rsid w:val="00BA14AB"/>
    <w:rsid w:val="00BD08CB"/>
    <w:rsid w:val="00BE1A90"/>
    <w:rsid w:val="00BE4390"/>
    <w:rsid w:val="00BE7702"/>
    <w:rsid w:val="00C01D90"/>
    <w:rsid w:val="00C02D13"/>
    <w:rsid w:val="00C04A4D"/>
    <w:rsid w:val="00C0741E"/>
    <w:rsid w:val="00C25A04"/>
    <w:rsid w:val="00C26916"/>
    <w:rsid w:val="00C31130"/>
    <w:rsid w:val="00C51A24"/>
    <w:rsid w:val="00C655EF"/>
    <w:rsid w:val="00C72901"/>
    <w:rsid w:val="00C74568"/>
    <w:rsid w:val="00C838E8"/>
    <w:rsid w:val="00C93227"/>
    <w:rsid w:val="00C941E6"/>
    <w:rsid w:val="00CB4D80"/>
    <w:rsid w:val="00CB6DDF"/>
    <w:rsid w:val="00CD1B65"/>
    <w:rsid w:val="00CD23F6"/>
    <w:rsid w:val="00CD3407"/>
    <w:rsid w:val="00CD4C13"/>
    <w:rsid w:val="00CF4E91"/>
    <w:rsid w:val="00CF56C6"/>
    <w:rsid w:val="00D005E5"/>
    <w:rsid w:val="00D0700E"/>
    <w:rsid w:val="00D1179A"/>
    <w:rsid w:val="00D125BE"/>
    <w:rsid w:val="00D220C6"/>
    <w:rsid w:val="00D3757C"/>
    <w:rsid w:val="00D419CA"/>
    <w:rsid w:val="00D4327D"/>
    <w:rsid w:val="00D477B0"/>
    <w:rsid w:val="00D6232F"/>
    <w:rsid w:val="00D844D5"/>
    <w:rsid w:val="00D87A3C"/>
    <w:rsid w:val="00D92013"/>
    <w:rsid w:val="00DA6AAB"/>
    <w:rsid w:val="00DB7B03"/>
    <w:rsid w:val="00DB7B10"/>
    <w:rsid w:val="00DC5088"/>
    <w:rsid w:val="00DD4B6C"/>
    <w:rsid w:val="00DD5728"/>
    <w:rsid w:val="00E063D0"/>
    <w:rsid w:val="00E100DC"/>
    <w:rsid w:val="00E13729"/>
    <w:rsid w:val="00E2178E"/>
    <w:rsid w:val="00E26A85"/>
    <w:rsid w:val="00E37028"/>
    <w:rsid w:val="00E72FC3"/>
    <w:rsid w:val="00E75FEA"/>
    <w:rsid w:val="00E97897"/>
    <w:rsid w:val="00EA338E"/>
    <w:rsid w:val="00EA570D"/>
    <w:rsid w:val="00ED047B"/>
    <w:rsid w:val="00ED7573"/>
    <w:rsid w:val="00EE2E7E"/>
    <w:rsid w:val="00EE579A"/>
    <w:rsid w:val="00EF1958"/>
    <w:rsid w:val="00F307E2"/>
    <w:rsid w:val="00F34736"/>
    <w:rsid w:val="00F3526E"/>
    <w:rsid w:val="00F40E0E"/>
    <w:rsid w:val="00F41682"/>
    <w:rsid w:val="00F4241A"/>
    <w:rsid w:val="00F5695E"/>
    <w:rsid w:val="00F60D85"/>
    <w:rsid w:val="00F62F5F"/>
    <w:rsid w:val="00F74742"/>
    <w:rsid w:val="00F908DE"/>
    <w:rsid w:val="00F9344E"/>
    <w:rsid w:val="00FA52A5"/>
    <w:rsid w:val="00FA788A"/>
    <w:rsid w:val="00FB69B2"/>
    <w:rsid w:val="00FC0BCD"/>
    <w:rsid w:val="00FE2A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70404"/>
  <w14:defaultImageDpi w14:val="32767"/>
  <w15:docId w15:val="{D4173C49-2FA5-441C-84BA-4FC0EAA2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40C"/>
    <w:pPr>
      <w:spacing w:after="240" w:line="360" w:lineRule="auto"/>
    </w:pPr>
    <w:rPr>
      <w:rFonts w:ascii="Arial" w:eastAsia="Times New Roman" w:hAnsi="Arial" w:cs="Times New Roman"/>
      <w:lang w:val="en-US" w:eastAsia="zh-CN"/>
    </w:rPr>
  </w:style>
  <w:style w:type="paragraph" w:styleId="Heading1">
    <w:name w:val="heading 1"/>
    <w:basedOn w:val="Normal"/>
    <w:next w:val="Normal"/>
    <w:link w:val="Heading1Char"/>
    <w:qFormat/>
    <w:rsid w:val="00B1440C"/>
    <w:pPr>
      <w:keepNext/>
      <w:spacing w:before="240" w:line="240" w:lineRule="auto"/>
      <w:outlineLvl w:val="0"/>
    </w:pPr>
    <w:rPr>
      <w:rFonts w:eastAsiaTheme="majorEastAsia" w:cstheme="majorBidi"/>
      <w:b/>
      <w:bCs/>
      <w:color w:val="2F5496" w:themeColor="accent1" w:themeShade="BF"/>
      <w:sz w:val="32"/>
      <w:szCs w:val="28"/>
      <w:lang w:val="en-GB" w:eastAsia="en-GB"/>
    </w:rPr>
  </w:style>
  <w:style w:type="paragraph" w:styleId="Heading2">
    <w:name w:val="heading 2"/>
    <w:basedOn w:val="Normal"/>
    <w:next w:val="Normal"/>
    <w:link w:val="Heading2Char"/>
    <w:unhideWhenUsed/>
    <w:qFormat/>
    <w:rsid w:val="00B1440C"/>
    <w:pPr>
      <w:keepNext/>
      <w:numPr>
        <w:ilvl w:val="1"/>
        <w:numId w:val="1"/>
      </w:numPr>
      <w:spacing w:before="240" w:after="120" w:line="240" w:lineRule="auto"/>
      <w:outlineLvl w:val="1"/>
    </w:pPr>
    <w:rPr>
      <w:rFonts w:eastAsiaTheme="majorEastAsia" w:cstheme="majorBidi"/>
      <w:b/>
      <w:bCs/>
      <w:color w:val="4472C4" w:themeColor="accent1"/>
      <w:sz w:val="28"/>
      <w:szCs w:val="26"/>
      <w:lang w:val="en-GB" w:eastAsia="en-GB"/>
    </w:rPr>
  </w:style>
  <w:style w:type="paragraph" w:styleId="Heading4">
    <w:name w:val="heading 4"/>
    <w:basedOn w:val="Normal"/>
    <w:next w:val="Normal"/>
    <w:link w:val="Heading4Char"/>
    <w:autoRedefine/>
    <w:uiPriority w:val="9"/>
    <w:unhideWhenUsed/>
    <w:qFormat/>
    <w:rsid w:val="00B1440C"/>
    <w:pPr>
      <w:keepNext/>
      <w:numPr>
        <w:ilvl w:val="3"/>
        <w:numId w:val="1"/>
      </w:numPr>
      <w:spacing w:before="240" w:after="120" w:line="240" w:lineRule="auto"/>
      <w:outlineLvl w:val="3"/>
    </w:pPr>
    <w:rPr>
      <w:rFonts w:eastAsiaTheme="majorEastAsia" w:cstheme="majorBidi"/>
      <w:b/>
      <w:bCs/>
      <w:iCs/>
      <w:color w:val="4472C4" w:themeColor="accent1"/>
      <w:sz w:val="22"/>
    </w:rPr>
  </w:style>
  <w:style w:type="paragraph" w:styleId="Heading5">
    <w:name w:val="heading 5"/>
    <w:basedOn w:val="Normal"/>
    <w:next w:val="Normal"/>
    <w:link w:val="Heading5Char"/>
    <w:uiPriority w:val="9"/>
    <w:semiHidden/>
    <w:unhideWhenUsed/>
    <w:qFormat/>
    <w:rsid w:val="00B1440C"/>
    <w:pPr>
      <w:keepNext/>
      <w:keepLines/>
      <w:numPr>
        <w:ilvl w:val="4"/>
        <w:numId w:val="1"/>
      </w:numPr>
      <w:spacing w:before="200"/>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semiHidden/>
    <w:unhideWhenUsed/>
    <w:qFormat/>
    <w:rsid w:val="00B1440C"/>
    <w:pPr>
      <w:keepNext/>
      <w:keepLines/>
      <w:numPr>
        <w:ilvl w:val="5"/>
        <w:numId w:val="1"/>
      </w:numPr>
      <w:spacing w:before="200"/>
      <w:outlineLvl w:val="5"/>
    </w:pPr>
    <w:rPr>
      <w:rFonts w:asciiTheme="majorHAnsi" w:eastAsiaTheme="majorEastAsia" w:hAnsiTheme="majorHAnsi" w:cstheme="majorBidi"/>
      <w:i/>
      <w:iCs/>
      <w:color w:val="1F3763" w:themeColor="accent1" w:themeShade="7F"/>
      <w:sz w:val="22"/>
    </w:rPr>
  </w:style>
  <w:style w:type="paragraph" w:styleId="Heading7">
    <w:name w:val="heading 7"/>
    <w:basedOn w:val="Normal"/>
    <w:next w:val="Normal"/>
    <w:link w:val="Heading7Char"/>
    <w:uiPriority w:val="9"/>
    <w:semiHidden/>
    <w:unhideWhenUsed/>
    <w:qFormat/>
    <w:rsid w:val="00B1440C"/>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B1440C"/>
    <w:pPr>
      <w:keepNext/>
      <w:keepLines/>
      <w:numPr>
        <w:ilvl w:val="7"/>
        <w:numId w:val="1"/>
      </w:numPr>
      <w:spacing w:before="20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B1440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440C"/>
    <w:rPr>
      <w:rFonts w:ascii="Arial" w:eastAsiaTheme="majorEastAsia" w:hAnsi="Arial" w:cstheme="majorBidi"/>
      <w:b/>
      <w:bCs/>
      <w:color w:val="2F5496" w:themeColor="accent1" w:themeShade="BF"/>
      <w:sz w:val="32"/>
      <w:szCs w:val="28"/>
      <w:lang w:eastAsia="en-GB"/>
    </w:rPr>
  </w:style>
  <w:style w:type="character" w:customStyle="1" w:styleId="Heading2Char">
    <w:name w:val="Heading 2 Char"/>
    <w:basedOn w:val="DefaultParagraphFont"/>
    <w:link w:val="Heading2"/>
    <w:rsid w:val="00B1440C"/>
    <w:rPr>
      <w:rFonts w:ascii="Arial" w:eastAsiaTheme="majorEastAsia" w:hAnsi="Arial" w:cstheme="majorBidi"/>
      <w:b/>
      <w:bCs/>
      <w:color w:val="4472C4" w:themeColor="accent1"/>
      <w:sz w:val="28"/>
      <w:szCs w:val="26"/>
      <w:lang w:eastAsia="en-GB"/>
    </w:rPr>
  </w:style>
  <w:style w:type="character" w:customStyle="1" w:styleId="Heading4Char">
    <w:name w:val="Heading 4 Char"/>
    <w:basedOn w:val="DefaultParagraphFont"/>
    <w:link w:val="Heading4"/>
    <w:uiPriority w:val="9"/>
    <w:rsid w:val="00B1440C"/>
    <w:rPr>
      <w:rFonts w:ascii="Arial" w:eastAsiaTheme="majorEastAsia" w:hAnsi="Arial" w:cstheme="majorBidi"/>
      <w:b/>
      <w:bCs/>
      <w:iCs/>
      <w:color w:val="4472C4" w:themeColor="accent1"/>
      <w:sz w:val="22"/>
      <w:lang w:val="en-US" w:eastAsia="zh-CN"/>
    </w:rPr>
  </w:style>
  <w:style w:type="character" w:customStyle="1" w:styleId="Heading5Char">
    <w:name w:val="Heading 5 Char"/>
    <w:basedOn w:val="DefaultParagraphFont"/>
    <w:link w:val="Heading5"/>
    <w:uiPriority w:val="9"/>
    <w:semiHidden/>
    <w:rsid w:val="00B1440C"/>
    <w:rPr>
      <w:rFonts w:asciiTheme="majorHAnsi" w:eastAsiaTheme="majorEastAsia" w:hAnsiTheme="majorHAnsi" w:cstheme="majorBidi"/>
      <w:color w:val="1F3763" w:themeColor="accent1" w:themeShade="7F"/>
      <w:sz w:val="22"/>
      <w:lang w:val="en-US" w:eastAsia="zh-CN"/>
    </w:rPr>
  </w:style>
  <w:style w:type="character" w:customStyle="1" w:styleId="Heading6Char">
    <w:name w:val="Heading 6 Char"/>
    <w:basedOn w:val="DefaultParagraphFont"/>
    <w:link w:val="Heading6"/>
    <w:uiPriority w:val="9"/>
    <w:semiHidden/>
    <w:rsid w:val="00B1440C"/>
    <w:rPr>
      <w:rFonts w:asciiTheme="majorHAnsi" w:eastAsiaTheme="majorEastAsia" w:hAnsiTheme="majorHAnsi" w:cstheme="majorBidi"/>
      <w:i/>
      <w:iCs/>
      <w:color w:val="1F3763" w:themeColor="accent1" w:themeShade="7F"/>
      <w:sz w:val="22"/>
      <w:lang w:val="en-US" w:eastAsia="zh-CN"/>
    </w:rPr>
  </w:style>
  <w:style w:type="character" w:customStyle="1" w:styleId="Heading7Char">
    <w:name w:val="Heading 7 Char"/>
    <w:basedOn w:val="DefaultParagraphFont"/>
    <w:link w:val="Heading7"/>
    <w:uiPriority w:val="9"/>
    <w:semiHidden/>
    <w:rsid w:val="00B1440C"/>
    <w:rPr>
      <w:rFonts w:asciiTheme="majorHAnsi" w:eastAsiaTheme="majorEastAsia" w:hAnsiTheme="majorHAnsi" w:cstheme="majorBidi"/>
      <w:i/>
      <w:iCs/>
      <w:color w:val="404040" w:themeColor="text1" w:themeTint="BF"/>
      <w:sz w:val="22"/>
      <w:lang w:val="en-US" w:eastAsia="zh-CN"/>
    </w:rPr>
  </w:style>
  <w:style w:type="character" w:customStyle="1" w:styleId="Heading8Char">
    <w:name w:val="Heading 8 Char"/>
    <w:basedOn w:val="DefaultParagraphFont"/>
    <w:link w:val="Heading8"/>
    <w:uiPriority w:val="9"/>
    <w:semiHidden/>
    <w:rsid w:val="00B1440C"/>
    <w:rPr>
      <w:rFonts w:asciiTheme="majorHAnsi" w:eastAsiaTheme="majorEastAsia" w:hAnsiTheme="majorHAnsi" w:cstheme="majorBidi"/>
      <w:color w:val="4472C4" w:themeColor="accent1"/>
      <w:sz w:val="20"/>
      <w:szCs w:val="20"/>
      <w:lang w:val="en-US" w:eastAsia="zh-CN"/>
    </w:rPr>
  </w:style>
  <w:style w:type="character" w:customStyle="1" w:styleId="Heading9Char">
    <w:name w:val="Heading 9 Char"/>
    <w:basedOn w:val="DefaultParagraphFont"/>
    <w:link w:val="Heading9"/>
    <w:uiPriority w:val="9"/>
    <w:semiHidden/>
    <w:rsid w:val="00B1440C"/>
    <w:rPr>
      <w:rFonts w:asciiTheme="majorHAnsi" w:eastAsiaTheme="majorEastAsia" w:hAnsiTheme="majorHAnsi" w:cstheme="majorBidi"/>
      <w:i/>
      <w:iCs/>
      <w:color w:val="404040" w:themeColor="text1" w:themeTint="BF"/>
      <w:sz w:val="20"/>
      <w:szCs w:val="20"/>
      <w:lang w:val="en-US" w:eastAsia="zh-CN"/>
    </w:rPr>
  </w:style>
  <w:style w:type="paragraph" w:styleId="Caption">
    <w:name w:val="caption"/>
    <w:basedOn w:val="Normal"/>
    <w:next w:val="Normal"/>
    <w:autoRedefine/>
    <w:uiPriority w:val="35"/>
    <w:unhideWhenUsed/>
    <w:qFormat/>
    <w:rsid w:val="002C4365"/>
    <w:pPr>
      <w:keepNext/>
      <w:spacing w:before="240" w:after="60" w:line="480" w:lineRule="auto"/>
    </w:pPr>
    <w:rPr>
      <w:rFonts w:eastAsiaTheme="minorEastAsia" w:cs="Arial"/>
      <w:b/>
      <w:bCs/>
      <w:color w:val="000000" w:themeColor="text1"/>
      <w:lang w:val="en-GB" w:eastAsia="en-GB"/>
    </w:rPr>
  </w:style>
  <w:style w:type="paragraph" w:styleId="ListParagraph">
    <w:name w:val="List Paragraph"/>
    <w:basedOn w:val="Normal"/>
    <w:uiPriority w:val="34"/>
    <w:qFormat/>
    <w:rsid w:val="00B1440C"/>
    <w:pPr>
      <w:ind w:left="720"/>
      <w:contextualSpacing/>
    </w:pPr>
    <w:rPr>
      <w:rFonts w:eastAsiaTheme="minorEastAsia" w:cstheme="minorBidi"/>
      <w:szCs w:val="22"/>
      <w:lang w:val="en-GB" w:eastAsia="en-GB"/>
    </w:rPr>
  </w:style>
  <w:style w:type="character" w:styleId="Hyperlink">
    <w:name w:val="Hyperlink"/>
    <w:basedOn w:val="DefaultParagraphFont"/>
    <w:uiPriority w:val="99"/>
    <w:rsid w:val="00526800"/>
    <w:rPr>
      <w:color w:val="0000FF"/>
      <w:u w:val="single"/>
    </w:rPr>
  </w:style>
  <w:style w:type="character" w:styleId="CommentReference">
    <w:name w:val="annotation reference"/>
    <w:basedOn w:val="DefaultParagraphFont"/>
    <w:uiPriority w:val="99"/>
    <w:semiHidden/>
    <w:unhideWhenUsed/>
    <w:rsid w:val="000A1A4E"/>
    <w:rPr>
      <w:sz w:val="16"/>
      <w:szCs w:val="16"/>
    </w:rPr>
  </w:style>
  <w:style w:type="paragraph" w:styleId="CommentText">
    <w:name w:val="annotation text"/>
    <w:basedOn w:val="Normal"/>
    <w:link w:val="CommentTextChar"/>
    <w:uiPriority w:val="99"/>
    <w:semiHidden/>
    <w:unhideWhenUsed/>
    <w:rsid w:val="000A1A4E"/>
    <w:pPr>
      <w:spacing w:line="240" w:lineRule="auto"/>
    </w:pPr>
    <w:rPr>
      <w:sz w:val="20"/>
      <w:szCs w:val="20"/>
    </w:rPr>
  </w:style>
  <w:style w:type="character" w:customStyle="1" w:styleId="CommentTextChar">
    <w:name w:val="Comment Text Char"/>
    <w:basedOn w:val="DefaultParagraphFont"/>
    <w:link w:val="CommentText"/>
    <w:uiPriority w:val="99"/>
    <w:semiHidden/>
    <w:rsid w:val="000A1A4E"/>
    <w:rPr>
      <w:rFonts w:ascii="Arial" w:eastAsia="Times New Roman" w:hAnsi="Arial"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0A1A4E"/>
    <w:rPr>
      <w:b/>
      <w:bCs/>
    </w:rPr>
  </w:style>
  <w:style w:type="character" w:customStyle="1" w:styleId="CommentSubjectChar">
    <w:name w:val="Comment Subject Char"/>
    <w:basedOn w:val="CommentTextChar"/>
    <w:link w:val="CommentSubject"/>
    <w:uiPriority w:val="99"/>
    <w:semiHidden/>
    <w:rsid w:val="000A1A4E"/>
    <w:rPr>
      <w:rFonts w:ascii="Arial" w:eastAsia="Times New Roman" w:hAnsi="Arial" w:cs="Times New Roman"/>
      <w:b/>
      <w:bCs/>
      <w:sz w:val="20"/>
      <w:szCs w:val="20"/>
      <w:lang w:val="en-US" w:eastAsia="zh-CN"/>
    </w:rPr>
  </w:style>
  <w:style w:type="paragraph" w:styleId="BalloonText">
    <w:name w:val="Balloon Text"/>
    <w:basedOn w:val="Normal"/>
    <w:link w:val="BalloonTextChar"/>
    <w:uiPriority w:val="99"/>
    <w:semiHidden/>
    <w:unhideWhenUsed/>
    <w:rsid w:val="000A1A4E"/>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A1A4E"/>
    <w:rPr>
      <w:rFonts w:ascii="Times New Roman" w:eastAsia="Times New Roman" w:hAnsi="Times New Roman" w:cs="Times New Roman"/>
      <w:sz w:val="18"/>
      <w:szCs w:val="18"/>
      <w:lang w:val="en-US" w:eastAsia="zh-CN"/>
    </w:rPr>
  </w:style>
  <w:style w:type="paragraph" w:styleId="Header">
    <w:name w:val="header"/>
    <w:basedOn w:val="Normal"/>
    <w:link w:val="HeaderChar"/>
    <w:uiPriority w:val="99"/>
    <w:unhideWhenUsed/>
    <w:rsid w:val="00F41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682"/>
    <w:rPr>
      <w:rFonts w:ascii="Arial" w:eastAsia="Times New Roman" w:hAnsi="Arial" w:cs="Times New Roman"/>
      <w:lang w:val="en-US" w:eastAsia="zh-CN"/>
    </w:rPr>
  </w:style>
  <w:style w:type="paragraph" w:styleId="Footer">
    <w:name w:val="footer"/>
    <w:basedOn w:val="Normal"/>
    <w:link w:val="FooterChar"/>
    <w:uiPriority w:val="99"/>
    <w:unhideWhenUsed/>
    <w:rsid w:val="00F41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682"/>
    <w:rPr>
      <w:rFonts w:ascii="Arial" w:eastAsia="Times New Roman" w:hAnsi="Arial" w:cs="Times New Roman"/>
      <w:lang w:val="en-US" w:eastAsia="zh-CN"/>
    </w:rPr>
  </w:style>
  <w:style w:type="paragraph" w:customStyle="1" w:styleId="EndNoteBibliographyTitle">
    <w:name w:val="EndNote Bibliography Title"/>
    <w:basedOn w:val="Normal"/>
    <w:link w:val="EndNoteBibliographyTitleChar"/>
    <w:rsid w:val="00FC0BCD"/>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FC0BCD"/>
    <w:rPr>
      <w:rFonts w:ascii="Arial" w:eastAsia="Times New Roman" w:hAnsi="Arial" w:cs="Arial"/>
      <w:noProof/>
      <w:lang w:val="en-US" w:eastAsia="zh-CN"/>
    </w:rPr>
  </w:style>
  <w:style w:type="paragraph" w:customStyle="1" w:styleId="EndNoteBibliography">
    <w:name w:val="EndNote Bibliography"/>
    <w:basedOn w:val="Normal"/>
    <w:link w:val="EndNoteBibliographyChar"/>
    <w:rsid w:val="00FC0BCD"/>
    <w:pPr>
      <w:spacing w:line="240" w:lineRule="auto"/>
    </w:pPr>
    <w:rPr>
      <w:rFonts w:cs="Arial"/>
      <w:noProof/>
    </w:rPr>
  </w:style>
  <w:style w:type="character" w:customStyle="1" w:styleId="EndNoteBibliographyChar">
    <w:name w:val="EndNote Bibliography Char"/>
    <w:basedOn w:val="DefaultParagraphFont"/>
    <w:link w:val="EndNoteBibliography"/>
    <w:rsid w:val="00FC0BCD"/>
    <w:rPr>
      <w:rFonts w:ascii="Arial" w:eastAsia="Times New Roman" w:hAnsi="Arial" w:cs="Arial"/>
      <w:noProof/>
      <w:lang w:val="en-US" w:eastAsia="zh-CN"/>
    </w:rPr>
  </w:style>
  <w:style w:type="character" w:styleId="UnresolvedMention">
    <w:name w:val="Unresolved Mention"/>
    <w:basedOn w:val="DefaultParagraphFont"/>
    <w:uiPriority w:val="99"/>
    <w:semiHidden/>
    <w:unhideWhenUsed/>
    <w:rsid w:val="00C31130"/>
    <w:rPr>
      <w:color w:val="808080"/>
      <w:shd w:val="clear" w:color="auto" w:fill="E6E6E6"/>
    </w:rPr>
  </w:style>
  <w:style w:type="table" w:styleId="TableGrid">
    <w:name w:val="Table Grid"/>
    <w:basedOn w:val="TableNormal"/>
    <w:uiPriority w:val="39"/>
    <w:rsid w:val="00267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09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378">
      <w:bodyDiv w:val="1"/>
      <w:marLeft w:val="0"/>
      <w:marRight w:val="0"/>
      <w:marTop w:val="0"/>
      <w:marBottom w:val="0"/>
      <w:divBdr>
        <w:top w:val="none" w:sz="0" w:space="0" w:color="auto"/>
        <w:left w:val="none" w:sz="0" w:space="0" w:color="auto"/>
        <w:bottom w:val="none" w:sz="0" w:space="0" w:color="auto"/>
        <w:right w:val="none" w:sz="0" w:space="0" w:color="auto"/>
      </w:divBdr>
    </w:div>
    <w:div w:id="612324092">
      <w:bodyDiv w:val="1"/>
      <w:marLeft w:val="0"/>
      <w:marRight w:val="0"/>
      <w:marTop w:val="0"/>
      <w:marBottom w:val="0"/>
      <w:divBdr>
        <w:top w:val="none" w:sz="0" w:space="0" w:color="auto"/>
        <w:left w:val="none" w:sz="0" w:space="0" w:color="auto"/>
        <w:bottom w:val="none" w:sz="0" w:space="0" w:color="auto"/>
        <w:right w:val="none" w:sz="0" w:space="0" w:color="auto"/>
      </w:divBdr>
    </w:div>
    <w:div w:id="670764182">
      <w:bodyDiv w:val="1"/>
      <w:marLeft w:val="0"/>
      <w:marRight w:val="0"/>
      <w:marTop w:val="0"/>
      <w:marBottom w:val="0"/>
      <w:divBdr>
        <w:top w:val="none" w:sz="0" w:space="0" w:color="auto"/>
        <w:left w:val="none" w:sz="0" w:space="0" w:color="auto"/>
        <w:bottom w:val="none" w:sz="0" w:space="0" w:color="auto"/>
        <w:right w:val="none" w:sz="0" w:space="0" w:color="auto"/>
      </w:divBdr>
    </w:div>
    <w:div w:id="147563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malcolm.brodlie@ncl.ac.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D9261-38A2-CB4F-A53C-61BB0BF0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Newcastle upon Tyne Hospitals NHS Foundation Trust</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Brodlie</dc:creator>
  <cp:lastModifiedBy>Malcolm Brodlie</cp:lastModifiedBy>
  <cp:revision>11</cp:revision>
  <dcterms:created xsi:type="dcterms:W3CDTF">2018-12-24T18:12:00Z</dcterms:created>
  <dcterms:modified xsi:type="dcterms:W3CDTF">2018-12-30T19:19:00Z</dcterms:modified>
</cp:coreProperties>
</file>