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383" w:rsidRDefault="00642383">
      <w:pPr>
        <w:rPr>
          <w:rFonts w:ascii="Arial" w:hAnsi="Arial" w:cs="Arial"/>
          <w:lang w:val="en-US"/>
        </w:rPr>
      </w:pPr>
      <w:r w:rsidRPr="00642383">
        <w:rPr>
          <w:rFonts w:ascii="Arial" w:hAnsi="Arial" w:cs="Arial"/>
          <w:b/>
          <w:lang w:val="en-US"/>
        </w:rPr>
        <w:t xml:space="preserve">Supplemental table 1 </w:t>
      </w:r>
      <w:r>
        <w:rPr>
          <w:rFonts w:ascii="Arial" w:hAnsi="Arial" w:cs="Arial"/>
          <w:b/>
          <w:lang w:val="en-US"/>
        </w:rPr>
        <w:t xml:space="preserve">Questions on electronic ‘two year outcome’ module for the collection of </w:t>
      </w:r>
      <w:proofErr w:type="spellStart"/>
      <w:r>
        <w:rPr>
          <w:rFonts w:ascii="Arial" w:hAnsi="Arial" w:cs="Arial"/>
          <w:b/>
          <w:lang w:val="en-US"/>
        </w:rPr>
        <w:t>neurodevelopmental</w:t>
      </w:r>
      <w:proofErr w:type="spellEnd"/>
      <w:r>
        <w:rPr>
          <w:rFonts w:ascii="Arial" w:hAnsi="Arial" w:cs="Arial"/>
          <w:b/>
          <w:lang w:val="en-US"/>
        </w:rPr>
        <w:t xml:space="preserve"> outcome data from routine clinical follow-up assessment</w:t>
      </w:r>
    </w:p>
    <w:tbl>
      <w:tblPr>
        <w:tblW w:w="0" w:type="auto"/>
        <w:tblBorders>
          <w:top w:val="single" w:sz="4" w:space="0" w:color="auto"/>
          <w:left w:val="single" w:sz="4" w:space="0" w:color="auto"/>
          <w:bottom w:val="single" w:sz="4" w:space="0" w:color="auto"/>
          <w:right w:val="single" w:sz="4" w:space="0" w:color="auto"/>
        </w:tblBorders>
        <w:tblLook w:val="04A0"/>
      </w:tblPr>
      <w:tblGrid>
        <w:gridCol w:w="1384"/>
        <w:gridCol w:w="7858"/>
      </w:tblGrid>
      <w:tr w:rsidR="00642383" w:rsidRPr="00642383" w:rsidTr="00642383">
        <w:tc>
          <w:tcPr>
            <w:tcW w:w="1384" w:type="dxa"/>
          </w:tcPr>
          <w:p w:rsidR="00642383" w:rsidRPr="00642383" w:rsidRDefault="00642383" w:rsidP="00642383">
            <w:pPr>
              <w:pStyle w:val="ListParagraph"/>
              <w:spacing w:line="240" w:lineRule="auto"/>
              <w:ind w:left="0"/>
              <w:jc w:val="center"/>
              <w:rPr>
                <w:rFonts w:ascii="Arial" w:hAnsi="Arial" w:cs="Arial"/>
              </w:rPr>
            </w:pPr>
            <w:r>
              <w:rPr>
                <w:rFonts w:ascii="Arial" w:hAnsi="Arial" w:cs="Arial"/>
              </w:rPr>
              <w:t>Question reference</w:t>
            </w:r>
          </w:p>
        </w:tc>
        <w:tc>
          <w:tcPr>
            <w:tcW w:w="7858" w:type="dxa"/>
          </w:tcPr>
          <w:p w:rsidR="00642383" w:rsidRDefault="00642383" w:rsidP="00642383">
            <w:pPr>
              <w:pStyle w:val="ListParagraph"/>
              <w:spacing w:line="240" w:lineRule="auto"/>
              <w:ind w:left="0"/>
              <w:jc w:val="both"/>
              <w:rPr>
                <w:rFonts w:ascii="Arial" w:hAnsi="Arial" w:cs="Arial"/>
                <w:u w:val="single"/>
              </w:rPr>
            </w:pPr>
          </w:p>
          <w:p w:rsidR="00642383" w:rsidRPr="00642383" w:rsidRDefault="00610767" w:rsidP="00642383">
            <w:pPr>
              <w:pStyle w:val="ListParagraph"/>
              <w:spacing w:line="240" w:lineRule="auto"/>
              <w:ind w:left="0"/>
              <w:jc w:val="both"/>
              <w:rPr>
                <w:rFonts w:ascii="Arial" w:hAnsi="Arial" w:cs="Arial"/>
                <w:u w:val="single"/>
              </w:rPr>
            </w:pPr>
            <w:r>
              <w:rPr>
                <w:rFonts w:ascii="Arial" w:hAnsi="Arial" w:cs="Arial"/>
                <w:u w:val="single"/>
              </w:rPr>
              <w:t>Development (</w:t>
            </w:r>
            <w:r w:rsidR="00642383" w:rsidRPr="00642383">
              <w:rPr>
                <w:rFonts w:ascii="Arial" w:hAnsi="Arial" w:cs="Arial"/>
                <w:u w:val="single"/>
              </w:rPr>
              <w:t>Cognitive</w:t>
            </w:r>
            <w:r>
              <w:rPr>
                <w:rFonts w:ascii="Arial" w:hAnsi="Arial" w:cs="Arial"/>
                <w:u w:val="single"/>
              </w:rPr>
              <w:t>)</w:t>
            </w:r>
          </w:p>
        </w:tc>
      </w:tr>
      <w:tr w:rsidR="00642383" w:rsidRPr="00642383" w:rsidTr="00642383">
        <w:tc>
          <w:tcPr>
            <w:tcW w:w="1384" w:type="dxa"/>
          </w:tcPr>
          <w:p w:rsidR="00642383" w:rsidRPr="00642383" w:rsidRDefault="00642383" w:rsidP="00642383">
            <w:pPr>
              <w:spacing w:after="0" w:line="240" w:lineRule="auto"/>
              <w:jc w:val="center"/>
              <w:rPr>
                <w:rFonts w:ascii="Arial" w:hAnsi="Arial" w:cs="Arial"/>
              </w:rPr>
            </w:pPr>
            <w:r>
              <w:rPr>
                <w:rFonts w:ascii="Arial" w:hAnsi="Arial" w:cs="Arial"/>
              </w:rPr>
              <w:t>C</w:t>
            </w:r>
            <w:r w:rsidRPr="00642383">
              <w:rPr>
                <w:rFonts w:ascii="Arial" w:hAnsi="Arial" w:cs="Arial"/>
              </w:rPr>
              <w:t>1</w:t>
            </w:r>
          </w:p>
        </w:tc>
        <w:tc>
          <w:tcPr>
            <w:tcW w:w="7858" w:type="dxa"/>
          </w:tcPr>
          <w:p w:rsidR="00642383" w:rsidRPr="00642383" w:rsidRDefault="00642383" w:rsidP="00642383">
            <w:pPr>
              <w:spacing w:after="0" w:line="240" w:lineRule="auto"/>
              <w:ind w:left="34"/>
              <w:jc w:val="both"/>
              <w:rPr>
                <w:rFonts w:ascii="Arial" w:hAnsi="Arial" w:cs="Arial"/>
              </w:rPr>
            </w:pPr>
            <w:r w:rsidRPr="00642383">
              <w:rPr>
                <w:rFonts w:ascii="Arial" w:hAnsi="Arial" w:cs="Arial"/>
              </w:rPr>
              <w:t>Is the child’s development between 3-6 months behind corrected age?</w:t>
            </w:r>
          </w:p>
        </w:tc>
      </w:tr>
      <w:tr w:rsidR="00642383" w:rsidRPr="00642383" w:rsidTr="00642383">
        <w:tc>
          <w:tcPr>
            <w:tcW w:w="1384" w:type="dxa"/>
          </w:tcPr>
          <w:p w:rsidR="00642383" w:rsidRPr="00642383" w:rsidRDefault="00642383" w:rsidP="00642383">
            <w:pPr>
              <w:spacing w:after="0" w:line="240" w:lineRule="auto"/>
              <w:jc w:val="center"/>
              <w:rPr>
                <w:rFonts w:ascii="Arial" w:hAnsi="Arial" w:cs="Arial"/>
              </w:rPr>
            </w:pPr>
            <w:r>
              <w:rPr>
                <w:rFonts w:ascii="Arial" w:hAnsi="Arial" w:cs="Arial"/>
              </w:rPr>
              <w:t>C</w:t>
            </w:r>
            <w:r w:rsidRPr="00642383">
              <w:rPr>
                <w:rFonts w:ascii="Arial" w:hAnsi="Arial" w:cs="Arial"/>
              </w:rPr>
              <w:t>2</w:t>
            </w:r>
          </w:p>
        </w:tc>
        <w:tc>
          <w:tcPr>
            <w:tcW w:w="7858" w:type="dxa"/>
          </w:tcPr>
          <w:p w:rsidR="00642383" w:rsidRPr="00642383" w:rsidRDefault="00642383" w:rsidP="00642383">
            <w:pPr>
              <w:spacing w:after="0" w:line="240" w:lineRule="auto"/>
              <w:ind w:left="34"/>
              <w:jc w:val="both"/>
              <w:rPr>
                <w:rFonts w:ascii="Arial" w:hAnsi="Arial" w:cs="Arial"/>
              </w:rPr>
            </w:pPr>
            <w:r w:rsidRPr="00642383">
              <w:rPr>
                <w:rFonts w:ascii="Arial" w:hAnsi="Arial" w:cs="Arial"/>
              </w:rPr>
              <w:t>Is the child’s development between 6-12 months behind corrected age?</w:t>
            </w:r>
          </w:p>
        </w:tc>
      </w:tr>
      <w:tr w:rsidR="00642383" w:rsidRPr="00642383" w:rsidTr="00642383">
        <w:tc>
          <w:tcPr>
            <w:tcW w:w="1384" w:type="dxa"/>
          </w:tcPr>
          <w:p w:rsidR="00642383" w:rsidRPr="00642383" w:rsidRDefault="00642383" w:rsidP="00642383">
            <w:pPr>
              <w:spacing w:after="0" w:line="240" w:lineRule="auto"/>
              <w:jc w:val="center"/>
              <w:rPr>
                <w:rFonts w:ascii="Arial" w:hAnsi="Arial" w:cs="Arial"/>
              </w:rPr>
            </w:pPr>
            <w:r>
              <w:rPr>
                <w:rFonts w:ascii="Arial" w:hAnsi="Arial" w:cs="Arial"/>
              </w:rPr>
              <w:t>C</w:t>
            </w:r>
            <w:r w:rsidRPr="00642383">
              <w:rPr>
                <w:rFonts w:ascii="Arial" w:hAnsi="Arial" w:cs="Arial"/>
              </w:rPr>
              <w:t>3</w:t>
            </w:r>
          </w:p>
        </w:tc>
        <w:tc>
          <w:tcPr>
            <w:tcW w:w="7858" w:type="dxa"/>
          </w:tcPr>
          <w:p w:rsidR="00642383" w:rsidRPr="00642383" w:rsidRDefault="00642383" w:rsidP="00642383">
            <w:pPr>
              <w:spacing w:after="0" w:line="240" w:lineRule="auto"/>
              <w:ind w:left="34"/>
              <w:jc w:val="both"/>
              <w:rPr>
                <w:rFonts w:ascii="Arial" w:hAnsi="Arial" w:cs="Arial"/>
              </w:rPr>
            </w:pPr>
            <w:r w:rsidRPr="00642383">
              <w:rPr>
                <w:rFonts w:ascii="Arial" w:hAnsi="Arial" w:cs="Arial"/>
              </w:rPr>
              <w:t>Is the child’s development more than 12 months behind corrected age?</w:t>
            </w:r>
          </w:p>
        </w:tc>
      </w:tr>
      <w:tr w:rsidR="00642383" w:rsidRPr="00642383" w:rsidTr="00642383">
        <w:trPr>
          <w:trHeight w:val="533"/>
        </w:trPr>
        <w:tc>
          <w:tcPr>
            <w:tcW w:w="1384" w:type="dxa"/>
          </w:tcPr>
          <w:p w:rsidR="00642383" w:rsidRPr="00642383" w:rsidRDefault="00642383" w:rsidP="00642383">
            <w:pPr>
              <w:spacing w:after="0" w:line="240" w:lineRule="auto"/>
              <w:jc w:val="center"/>
              <w:rPr>
                <w:rFonts w:ascii="Arial" w:hAnsi="Arial" w:cs="Arial"/>
                <w:i/>
                <w:u w:val="single"/>
              </w:rPr>
            </w:pPr>
          </w:p>
        </w:tc>
        <w:tc>
          <w:tcPr>
            <w:tcW w:w="7858" w:type="dxa"/>
          </w:tcPr>
          <w:p w:rsidR="00642383" w:rsidRPr="00642383" w:rsidRDefault="00642383" w:rsidP="00642383">
            <w:pPr>
              <w:spacing w:after="0" w:line="240" w:lineRule="auto"/>
              <w:ind w:left="34"/>
              <w:jc w:val="both"/>
              <w:rPr>
                <w:rFonts w:ascii="Arial" w:hAnsi="Arial" w:cs="Arial"/>
                <w:i/>
                <w:u w:val="single"/>
              </w:rPr>
            </w:pPr>
          </w:p>
          <w:p w:rsidR="00642383" w:rsidRPr="00642383" w:rsidRDefault="00642383" w:rsidP="00642383">
            <w:pPr>
              <w:spacing w:after="0" w:line="240" w:lineRule="auto"/>
              <w:ind w:left="34"/>
              <w:jc w:val="both"/>
              <w:rPr>
                <w:rFonts w:ascii="Arial" w:hAnsi="Arial" w:cs="Arial"/>
                <w:u w:val="single"/>
              </w:rPr>
            </w:pPr>
            <w:r w:rsidRPr="00642383">
              <w:rPr>
                <w:rFonts w:ascii="Arial" w:hAnsi="Arial" w:cs="Arial"/>
                <w:u w:val="single"/>
              </w:rPr>
              <w:t>Receptive communication</w:t>
            </w:r>
          </w:p>
        </w:tc>
      </w:tr>
      <w:tr w:rsidR="00642383" w:rsidRPr="00642383" w:rsidTr="00642383">
        <w:tc>
          <w:tcPr>
            <w:tcW w:w="1384" w:type="dxa"/>
          </w:tcPr>
          <w:p w:rsidR="00642383" w:rsidRPr="00642383" w:rsidRDefault="00642383" w:rsidP="00642383">
            <w:pPr>
              <w:spacing w:after="0" w:line="240" w:lineRule="auto"/>
              <w:jc w:val="center"/>
              <w:rPr>
                <w:rFonts w:ascii="Arial" w:hAnsi="Arial" w:cs="Arial"/>
              </w:rPr>
            </w:pPr>
            <w:r w:rsidRPr="00642383">
              <w:rPr>
                <w:rFonts w:ascii="Arial" w:hAnsi="Arial" w:cs="Arial"/>
              </w:rPr>
              <w:t>RC1</w:t>
            </w:r>
          </w:p>
        </w:tc>
        <w:tc>
          <w:tcPr>
            <w:tcW w:w="7858" w:type="dxa"/>
          </w:tcPr>
          <w:p w:rsidR="00642383" w:rsidRPr="00642383" w:rsidRDefault="00642383" w:rsidP="00642383">
            <w:pPr>
              <w:spacing w:after="0" w:line="240" w:lineRule="auto"/>
              <w:ind w:left="34"/>
              <w:jc w:val="both"/>
              <w:rPr>
                <w:rFonts w:ascii="Arial" w:hAnsi="Arial" w:cs="Arial"/>
              </w:rPr>
            </w:pPr>
            <w:r w:rsidRPr="00642383">
              <w:rPr>
                <w:rFonts w:ascii="Arial" w:hAnsi="Arial" w:cs="Arial"/>
              </w:rPr>
              <w:t>Does this child have difficulty with understanding outside of familiar context?</w:t>
            </w:r>
          </w:p>
        </w:tc>
      </w:tr>
      <w:tr w:rsidR="00642383" w:rsidRPr="00642383" w:rsidTr="00642383">
        <w:tc>
          <w:tcPr>
            <w:tcW w:w="1384" w:type="dxa"/>
          </w:tcPr>
          <w:p w:rsidR="00642383" w:rsidRPr="00642383" w:rsidRDefault="00642383" w:rsidP="00642383">
            <w:pPr>
              <w:spacing w:after="0" w:line="240" w:lineRule="auto"/>
              <w:jc w:val="center"/>
              <w:rPr>
                <w:rFonts w:ascii="Arial" w:hAnsi="Arial" w:cs="Arial"/>
              </w:rPr>
            </w:pPr>
            <w:r w:rsidRPr="00642383">
              <w:rPr>
                <w:rFonts w:ascii="Arial" w:hAnsi="Arial" w:cs="Arial"/>
              </w:rPr>
              <w:t>RC2</w:t>
            </w:r>
          </w:p>
        </w:tc>
        <w:tc>
          <w:tcPr>
            <w:tcW w:w="7858" w:type="dxa"/>
          </w:tcPr>
          <w:p w:rsidR="00642383" w:rsidRPr="00642383" w:rsidRDefault="00642383" w:rsidP="00642383">
            <w:pPr>
              <w:spacing w:after="0" w:line="240" w:lineRule="auto"/>
              <w:ind w:left="34"/>
              <w:jc w:val="both"/>
              <w:rPr>
                <w:rFonts w:ascii="Arial" w:hAnsi="Arial" w:cs="Arial"/>
              </w:rPr>
            </w:pPr>
            <w:r w:rsidRPr="00642383">
              <w:rPr>
                <w:rFonts w:ascii="Arial" w:hAnsi="Arial" w:cs="Arial"/>
              </w:rPr>
              <w:t>Is this child unable to understand words or signs?</w:t>
            </w:r>
          </w:p>
        </w:tc>
      </w:tr>
      <w:tr w:rsidR="00642383" w:rsidRPr="00642383" w:rsidTr="00642383">
        <w:tc>
          <w:tcPr>
            <w:tcW w:w="1384" w:type="dxa"/>
          </w:tcPr>
          <w:p w:rsidR="00642383" w:rsidRPr="00642383" w:rsidRDefault="00642383" w:rsidP="00642383">
            <w:pPr>
              <w:spacing w:after="0" w:line="240" w:lineRule="auto"/>
              <w:jc w:val="center"/>
              <w:rPr>
                <w:rFonts w:ascii="Arial" w:hAnsi="Arial" w:cs="Arial"/>
                <w:i/>
                <w:u w:val="single"/>
              </w:rPr>
            </w:pPr>
          </w:p>
        </w:tc>
        <w:tc>
          <w:tcPr>
            <w:tcW w:w="7858" w:type="dxa"/>
          </w:tcPr>
          <w:p w:rsidR="00642383" w:rsidRDefault="00642383" w:rsidP="00642383">
            <w:pPr>
              <w:spacing w:after="0" w:line="240" w:lineRule="auto"/>
              <w:ind w:left="34"/>
              <w:jc w:val="both"/>
              <w:rPr>
                <w:rFonts w:ascii="Arial" w:hAnsi="Arial" w:cs="Arial"/>
                <w:u w:val="single"/>
              </w:rPr>
            </w:pPr>
          </w:p>
          <w:p w:rsidR="00642383" w:rsidRPr="00642383" w:rsidRDefault="00642383" w:rsidP="00642383">
            <w:pPr>
              <w:spacing w:after="0" w:line="240" w:lineRule="auto"/>
              <w:ind w:left="34"/>
              <w:jc w:val="both"/>
              <w:rPr>
                <w:rFonts w:ascii="Arial" w:hAnsi="Arial" w:cs="Arial"/>
                <w:u w:val="single"/>
              </w:rPr>
            </w:pPr>
            <w:r w:rsidRPr="00642383">
              <w:rPr>
                <w:rFonts w:ascii="Arial" w:hAnsi="Arial" w:cs="Arial"/>
                <w:u w:val="single"/>
              </w:rPr>
              <w:t>Expressive communication</w:t>
            </w:r>
          </w:p>
        </w:tc>
      </w:tr>
      <w:tr w:rsidR="00642383" w:rsidRPr="00642383" w:rsidTr="00642383">
        <w:tc>
          <w:tcPr>
            <w:tcW w:w="1384" w:type="dxa"/>
          </w:tcPr>
          <w:p w:rsidR="00642383" w:rsidRPr="00642383" w:rsidRDefault="00642383" w:rsidP="00642383">
            <w:pPr>
              <w:spacing w:after="0" w:line="240" w:lineRule="auto"/>
              <w:jc w:val="center"/>
              <w:rPr>
                <w:rFonts w:ascii="Arial" w:hAnsi="Arial" w:cs="Arial"/>
              </w:rPr>
            </w:pPr>
            <w:r w:rsidRPr="00642383">
              <w:rPr>
                <w:rFonts w:ascii="Arial" w:hAnsi="Arial" w:cs="Arial"/>
              </w:rPr>
              <w:t>EC1</w:t>
            </w:r>
          </w:p>
        </w:tc>
        <w:tc>
          <w:tcPr>
            <w:tcW w:w="7858" w:type="dxa"/>
          </w:tcPr>
          <w:p w:rsidR="00642383" w:rsidRPr="00642383" w:rsidRDefault="00642383" w:rsidP="00642383">
            <w:pPr>
              <w:spacing w:after="0" w:line="240" w:lineRule="auto"/>
              <w:ind w:left="34"/>
              <w:jc w:val="both"/>
              <w:rPr>
                <w:rFonts w:ascii="Arial" w:hAnsi="Arial" w:cs="Arial"/>
              </w:rPr>
            </w:pPr>
            <w:r w:rsidRPr="00642383">
              <w:rPr>
                <w:rFonts w:ascii="Arial" w:hAnsi="Arial" w:cs="Arial"/>
              </w:rPr>
              <w:t>Does this child have any difficulty with communication?</w:t>
            </w:r>
          </w:p>
        </w:tc>
      </w:tr>
      <w:tr w:rsidR="00642383" w:rsidRPr="00642383" w:rsidTr="00642383">
        <w:tc>
          <w:tcPr>
            <w:tcW w:w="1384" w:type="dxa"/>
          </w:tcPr>
          <w:p w:rsidR="00642383" w:rsidRPr="00642383" w:rsidRDefault="00642383" w:rsidP="00642383">
            <w:pPr>
              <w:spacing w:after="0" w:line="240" w:lineRule="auto"/>
              <w:jc w:val="center"/>
              <w:rPr>
                <w:rFonts w:ascii="Arial" w:hAnsi="Arial" w:cs="Arial"/>
              </w:rPr>
            </w:pPr>
            <w:r w:rsidRPr="00642383">
              <w:rPr>
                <w:rFonts w:ascii="Arial" w:hAnsi="Arial" w:cs="Arial"/>
              </w:rPr>
              <w:t>EC2</w:t>
            </w:r>
          </w:p>
        </w:tc>
        <w:tc>
          <w:tcPr>
            <w:tcW w:w="7858" w:type="dxa"/>
          </w:tcPr>
          <w:p w:rsidR="00642383" w:rsidRPr="00642383" w:rsidRDefault="00642383" w:rsidP="00642383">
            <w:pPr>
              <w:spacing w:after="0" w:line="240" w:lineRule="auto"/>
              <w:ind w:left="34"/>
              <w:jc w:val="both"/>
              <w:rPr>
                <w:rFonts w:ascii="Arial" w:hAnsi="Arial" w:cs="Arial"/>
              </w:rPr>
            </w:pPr>
            <w:r w:rsidRPr="00642383">
              <w:rPr>
                <w:rFonts w:ascii="Arial" w:hAnsi="Arial" w:cs="Arial"/>
              </w:rPr>
              <w:t>Does this child have difficulty with speech (&lt;10 words/signs)?</w:t>
            </w:r>
          </w:p>
        </w:tc>
      </w:tr>
      <w:tr w:rsidR="00642383" w:rsidRPr="00642383" w:rsidTr="00642383">
        <w:tc>
          <w:tcPr>
            <w:tcW w:w="1384" w:type="dxa"/>
          </w:tcPr>
          <w:p w:rsidR="00642383" w:rsidRPr="00642383" w:rsidRDefault="00642383" w:rsidP="00642383">
            <w:pPr>
              <w:pStyle w:val="ListParagraph"/>
              <w:spacing w:line="240" w:lineRule="auto"/>
              <w:ind w:left="0"/>
              <w:jc w:val="center"/>
              <w:rPr>
                <w:rFonts w:ascii="Arial" w:hAnsi="Arial" w:cs="Arial"/>
              </w:rPr>
            </w:pPr>
            <w:r w:rsidRPr="00642383">
              <w:rPr>
                <w:rFonts w:ascii="Arial" w:hAnsi="Arial" w:cs="Arial"/>
              </w:rPr>
              <w:t>EC3</w:t>
            </w:r>
          </w:p>
        </w:tc>
        <w:tc>
          <w:tcPr>
            <w:tcW w:w="7858" w:type="dxa"/>
          </w:tcPr>
          <w:p w:rsidR="00642383" w:rsidRPr="00642383" w:rsidRDefault="00642383" w:rsidP="00642383">
            <w:pPr>
              <w:spacing w:after="0" w:line="240" w:lineRule="auto"/>
              <w:ind w:left="34"/>
              <w:jc w:val="both"/>
              <w:rPr>
                <w:rFonts w:ascii="Arial" w:hAnsi="Arial" w:cs="Arial"/>
              </w:rPr>
            </w:pPr>
            <w:r w:rsidRPr="00642383">
              <w:rPr>
                <w:rFonts w:ascii="Arial" w:hAnsi="Arial" w:cs="Arial"/>
              </w:rPr>
              <w:t>Does the child have &lt;5 meaningful words, vocalisation or signs?</w:t>
            </w:r>
          </w:p>
        </w:tc>
      </w:tr>
      <w:tr w:rsidR="00642383" w:rsidRPr="00642383" w:rsidTr="00642383">
        <w:tc>
          <w:tcPr>
            <w:tcW w:w="1384" w:type="dxa"/>
          </w:tcPr>
          <w:p w:rsidR="00642383" w:rsidRPr="00642383" w:rsidRDefault="00642383" w:rsidP="00642383">
            <w:pPr>
              <w:pStyle w:val="ListParagraph"/>
              <w:spacing w:line="240" w:lineRule="auto"/>
              <w:ind w:left="0"/>
              <w:jc w:val="center"/>
              <w:rPr>
                <w:rFonts w:ascii="Arial" w:hAnsi="Arial" w:cs="Arial"/>
                <w:i/>
                <w:u w:val="single"/>
              </w:rPr>
            </w:pPr>
          </w:p>
        </w:tc>
        <w:tc>
          <w:tcPr>
            <w:tcW w:w="7858" w:type="dxa"/>
          </w:tcPr>
          <w:p w:rsidR="00642383" w:rsidRDefault="00642383" w:rsidP="00642383">
            <w:pPr>
              <w:pStyle w:val="ListParagraph"/>
              <w:spacing w:line="240" w:lineRule="auto"/>
              <w:ind w:left="0"/>
              <w:jc w:val="both"/>
              <w:rPr>
                <w:rFonts w:ascii="Arial" w:hAnsi="Arial" w:cs="Arial"/>
                <w:u w:val="single"/>
              </w:rPr>
            </w:pPr>
          </w:p>
          <w:p w:rsidR="00642383" w:rsidRPr="00642383" w:rsidRDefault="00642383" w:rsidP="00642383">
            <w:pPr>
              <w:pStyle w:val="ListParagraph"/>
              <w:spacing w:line="240" w:lineRule="auto"/>
              <w:ind w:left="0"/>
              <w:jc w:val="both"/>
              <w:rPr>
                <w:rFonts w:ascii="Arial" w:hAnsi="Arial" w:cs="Arial"/>
                <w:u w:val="single"/>
              </w:rPr>
            </w:pPr>
            <w:r w:rsidRPr="00642383">
              <w:rPr>
                <w:rFonts w:ascii="Arial" w:hAnsi="Arial" w:cs="Arial"/>
                <w:u w:val="single"/>
              </w:rPr>
              <w:t>Fine motor</w:t>
            </w:r>
          </w:p>
        </w:tc>
      </w:tr>
      <w:tr w:rsidR="00642383" w:rsidRPr="00642383" w:rsidTr="00642383">
        <w:tc>
          <w:tcPr>
            <w:tcW w:w="1384" w:type="dxa"/>
          </w:tcPr>
          <w:p w:rsidR="00642383" w:rsidRPr="00642383" w:rsidRDefault="00642383" w:rsidP="00642383">
            <w:pPr>
              <w:spacing w:after="0" w:line="240" w:lineRule="auto"/>
              <w:jc w:val="center"/>
              <w:rPr>
                <w:rFonts w:ascii="Arial" w:hAnsi="Arial" w:cs="Arial"/>
              </w:rPr>
            </w:pPr>
            <w:r w:rsidRPr="00642383">
              <w:rPr>
                <w:rFonts w:ascii="Arial" w:hAnsi="Arial" w:cs="Arial"/>
              </w:rPr>
              <w:t>FM1</w:t>
            </w:r>
          </w:p>
        </w:tc>
        <w:tc>
          <w:tcPr>
            <w:tcW w:w="7858" w:type="dxa"/>
          </w:tcPr>
          <w:p w:rsidR="00642383" w:rsidRPr="00642383" w:rsidRDefault="00642383" w:rsidP="00642383">
            <w:pPr>
              <w:spacing w:after="0" w:line="240" w:lineRule="auto"/>
              <w:ind w:left="34"/>
              <w:jc w:val="both"/>
              <w:rPr>
                <w:rFonts w:ascii="Arial" w:hAnsi="Arial" w:cs="Arial"/>
              </w:rPr>
            </w:pPr>
            <w:r w:rsidRPr="00642383">
              <w:rPr>
                <w:rFonts w:ascii="Arial" w:hAnsi="Arial" w:cs="Arial"/>
              </w:rPr>
              <w:t>Does this child have any difficulty with the use of one hand?</w:t>
            </w:r>
          </w:p>
        </w:tc>
      </w:tr>
      <w:tr w:rsidR="00642383" w:rsidRPr="00642383" w:rsidTr="00642383">
        <w:tc>
          <w:tcPr>
            <w:tcW w:w="1384" w:type="dxa"/>
          </w:tcPr>
          <w:p w:rsidR="00642383" w:rsidRPr="00642383" w:rsidRDefault="00642383" w:rsidP="00642383">
            <w:pPr>
              <w:spacing w:after="0" w:line="240" w:lineRule="auto"/>
              <w:jc w:val="center"/>
              <w:rPr>
                <w:rFonts w:ascii="Arial" w:hAnsi="Arial" w:cs="Arial"/>
              </w:rPr>
            </w:pPr>
            <w:r w:rsidRPr="00642383">
              <w:rPr>
                <w:rFonts w:ascii="Arial" w:hAnsi="Arial" w:cs="Arial"/>
              </w:rPr>
              <w:t>FM2</w:t>
            </w:r>
          </w:p>
        </w:tc>
        <w:tc>
          <w:tcPr>
            <w:tcW w:w="7858" w:type="dxa"/>
          </w:tcPr>
          <w:p w:rsidR="00642383" w:rsidRPr="00642383" w:rsidRDefault="00642383" w:rsidP="00642383">
            <w:pPr>
              <w:spacing w:after="0" w:line="240" w:lineRule="auto"/>
              <w:ind w:left="34"/>
              <w:jc w:val="both"/>
              <w:rPr>
                <w:rFonts w:ascii="Arial" w:hAnsi="Arial" w:cs="Arial"/>
              </w:rPr>
            </w:pPr>
            <w:r w:rsidRPr="00642383">
              <w:rPr>
                <w:rFonts w:ascii="Arial" w:hAnsi="Arial" w:cs="Arial"/>
              </w:rPr>
              <w:t>Does this child have difficulty with the use of both hands?</w:t>
            </w:r>
          </w:p>
        </w:tc>
      </w:tr>
      <w:tr w:rsidR="00642383" w:rsidRPr="00642383" w:rsidTr="00642383">
        <w:tc>
          <w:tcPr>
            <w:tcW w:w="1384" w:type="dxa"/>
          </w:tcPr>
          <w:p w:rsidR="00642383" w:rsidRPr="00642383" w:rsidRDefault="00642383" w:rsidP="00642383">
            <w:pPr>
              <w:spacing w:after="0" w:line="240" w:lineRule="auto"/>
              <w:jc w:val="center"/>
              <w:rPr>
                <w:rFonts w:ascii="Arial" w:hAnsi="Arial" w:cs="Arial"/>
              </w:rPr>
            </w:pPr>
            <w:r w:rsidRPr="00642383">
              <w:rPr>
                <w:rFonts w:ascii="Arial" w:hAnsi="Arial" w:cs="Arial"/>
              </w:rPr>
              <w:t>FM3</w:t>
            </w:r>
          </w:p>
        </w:tc>
        <w:tc>
          <w:tcPr>
            <w:tcW w:w="7858" w:type="dxa"/>
          </w:tcPr>
          <w:p w:rsidR="00642383" w:rsidRPr="00642383" w:rsidRDefault="00642383" w:rsidP="00642383">
            <w:pPr>
              <w:spacing w:after="0" w:line="240" w:lineRule="auto"/>
              <w:ind w:left="34"/>
              <w:jc w:val="both"/>
              <w:rPr>
                <w:rFonts w:ascii="Arial" w:hAnsi="Arial" w:cs="Arial"/>
              </w:rPr>
            </w:pPr>
            <w:r w:rsidRPr="00642383">
              <w:rPr>
                <w:rFonts w:ascii="Arial" w:hAnsi="Arial" w:cs="Arial"/>
              </w:rPr>
              <w:t>Is this child unable to use hands (i.e. to feed)?</w:t>
            </w:r>
          </w:p>
        </w:tc>
      </w:tr>
      <w:tr w:rsidR="00642383" w:rsidRPr="00642383" w:rsidTr="00642383">
        <w:tc>
          <w:tcPr>
            <w:tcW w:w="1384" w:type="dxa"/>
          </w:tcPr>
          <w:p w:rsidR="00642383" w:rsidRPr="00642383" w:rsidRDefault="00642383" w:rsidP="00642383">
            <w:pPr>
              <w:spacing w:after="0" w:line="240" w:lineRule="auto"/>
              <w:jc w:val="center"/>
              <w:rPr>
                <w:rFonts w:ascii="Arial" w:hAnsi="Arial" w:cs="Arial"/>
                <w:i/>
                <w:u w:val="single"/>
              </w:rPr>
            </w:pPr>
          </w:p>
        </w:tc>
        <w:tc>
          <w:tcPr>
            <w:tcW w:w="7858" w:type="dxa"/>
          </w:tcPr>
          <w:p w:rsidR="00642383" w:rsidRDefault="00642383" w:rsidP="00642383">
            <w:pPr>
              <w:spacing w:after="0" w:line="240" w:lineRule="auto"/>
              <w:ind w:left="34"/>
              <w:jc w:val="both"/>
              <w:rPr>
                <w:rFonts w:ascii="Arial" w:hAnsi="Arial" w:cs="Arial"/>
                <w:u w:val="single"/>
              </w:rPr>
            </w:pPr>
          </w:p>
          <w:p w:rsidR="00642383" w:rsidRPr="00642383" w:rsidRDefault="00642383" w:rsidP="00642383">
            <w:pPr>
              <w:spacing w:after="0" w:line="240" w:lineRule="auto"/>
              <w:ind w:left="34"/>
              <w:jc w:val="both"/>
              <w:rPr>
                <w:rFonts w:ascii="Arial" w:hAnsi="Arial" w:cs="Arial"/>
              </w:rPr>
            </w:pPr>
            <w:r w:rsidRPr="00642383">
              <w:rPr>
                <w:rFonts w:ascii="Arial" w:hAnsi="Arial" w:cs="Arial"/>
                <w:u w:val="single"/>
              </w:rPr>
              <w:t>Gross motor</w:t>
            </w:r>
          </w:p>
        </w:tc>
      </w:tr>
      <w:tr w:rsidR="00642383" w:rsidRPr="00642383" w:rsidTr="00642383">
        <w:tc>
          <w:tcPr>
            <w:tcW w:w="1384" w:type="dxa"/>
          </w:tcPr>
          <w:p w:rsidR="00642383" w:rsidRPr="00642383" w:rsidRDefault="00642383" w:rsidP="00642383">
            <w:pPr>
              <w:spacing w:after="0" w:line="240" w:lineRule="auto"/>
              <w:jc w:val="center"/>
              <w:rPr>
                <w:rFonts w:ascii="Arial" w:hAnsi="Arial" w:cs="Arial"/>
              </w:rPr>
            </w:pPr>
            <w:r w:rsidRPr="00642383">
              <w:rPr>
                <w:rFonts w:ascii="Arial" w:hAnsi="Arial" w:cs="Arial"/>
              </w:rPr>
              <w:t>GM1</w:t>
            </w:r>
          </w:p>
        </w:tc>
        <w:tc>
          <w:tcPr>
            <w:tcW w:w="7858" w:type="dxa"/>
          </w:tcPr>
          <w:p w:rsidR="00642383" w:rsidRPr="00642383" w:rsidRDefault="00642383" w:rsidP="00642383">
            <w:pPr>
              <w:spacing w:after="0" w:line="240" w:lineRule="auto"/>
              <w:ind w:left="34"/>
              <w:jc w:val="both"/>
              <w:rPr>
                <w:rFonts w:ascii="Arial" w:hAnsi="Arial" w:cs="Arial"/>
              </w:rPr>
            </w:pPr>
            <w:r w:rsidRPr="00642383">
              <w:rPr>
                <w:rFonts w:ascii="Arial" w:hAnsi="Arial" w:cs="Arial"/>
              </w:rPr>
              <w:t>Does this child have any difficulty walking?</w:t>
            </w:r>
          </w:p>
        </w:tc>
      </w:tr>
      <w:tr w:rsidR="00642383" w:rsidRPr="00642383" w:rsidTr="00642383">
        <w:tc>
          <w:tcPr>
            <w:tcW w:w="1384" w:type="dxa"/>
          </w:tcPr>
          <w:p w:rsidR="00642383" w:rsidRPr="00642383" w:rsidRDefault="00642383" w:rsidP="00642383">
            <w:pPr>
              <w:spacing w:after="0" w:line="240" w:lineRule="auto"/>
              <w:jc w:val="center"/>
              <w:rPr>
                <w:rFonts w:ascii="Arial" w:hAnsi="Arial" w:cs="Arial"/>
              </w:rPr>
            </w:pPr>
            <w:r w:rsidRPr="00642383">
              <w:rPr>
                <w:rFonts w:ascii="Arial" w:hAnsi="Arial" w:cs="Arial"/>
              </w:rPr>
              <w:t>GM2</w:t>
            </w:r>
          </w:p>
        </w:tc>
        <w:tc>
          <w:tcPr>
            <w:tcW w:w="7858" w:type="dxa"/>
          </w:tcPr>
          <w:p w:rsidR="00642383" w:rsidRPr="00642383" w:rsidRDefault="00642383" w:rsidP="00642383">
            <w:pPr>
              <w:spacing w:after="0" w:line="240" w:lineRule="auto"/>
              <w:ind w:left="34"/>
              <w:jc w:val="both"/>
              <w:rPr>
                <w:rFonts w:ascii="Arial" w:hAnsi="Arial" w:cs="Arial"/>
              </w:rPr>
            </w:pPr>
            <w:r w:rsidRPr="00642383">
              <w:rPr>
                <w:rFonts w:ascii="Arial" w:hAnsi="Arial" w:cs="Arial"/>
              </w:rPr>
              <w:t>Is this child’s gait non-fluent or abnormal reducing mobility?</w:t>
            </w:r>
          </w:p>
        </w:tc>
      </w:tr>
      <w:tr w:rsidR="00642383" w:rsidRPr="00642383" w:rsidTr="00642383">
        <w:tc>
          <w:tcPr>
            <w:tcW w:w="1384" w:type="dxa"/>
          </w:tcPr>
          <w:p w:rsidR="00642383" w:rsidRPr="00642383" w:rsidRDefault="00642383" w:rsidP="00642383">
            <w:pPr>
              <w:spacing w:after="0" w:line="240" w:lineRule="auto"/>
              <w:jc w:val="center"/>
              <w:rPr>
                <w:rFonts w:ascii="Arial" w:hAnsi="Arial" w:cs="Arial"/>
              </w:rPr>
            </w:pPr>
            <w:r w:rsidRPr="00642383">
              <w:rPr>
                <w:rFonts w:ascii="Arial" w:hAnsi="Arial" w:cs="Arial"/>
              </w:rPr>
              <w:t>GM3</w:t>
            </w:r>
          </w:p>
        </w:tc>
        <w:tc>
          <w:tcPr>
            <w:tcW w:w="7858" w:type="dxa"/>
          </w:tcPr>
          <w:p w:rsidR="00642383" w:rsidRPr="00642383" w:rsidRDefault="00642383" w:rsidP="00642383">
            <w:pPr>
              <w:spacing w:after="0" w:line="240" w:lineRule="auto"/>
              <w:ind w:left="34"/>
              <w:jc w:val="both"/>
              <w:rPr>
                <w:rFonts w:ascii="Arial" w:hAnsi="Arial" w:cs="Arial"/>
              </w:rPr>
            </w:pPr>
            <w:r w:rsidRPr="00642383">
              <w:rPr>
                <w:rFonts w:ascii="Arial" w:hAnsi="Arial" w:cs="Arial"/>
              </w:rPr>
              <w:t>Is this child unable to walk without assistance?</w:t>
            </w:r>
          </w:p>
        </w:tc>
      </w:tr>
      <w:tr w:rsidR="00642383" w:rsidRPr="00642383" w:rsidTr="00642383">
        <w:tc>
          <w:tcPr>
            <w:tcW w:w="1384" w:type="dxa"/>
          </w:tcPr>
          <w:p w:rsidR="00642383" w:rsidRPr="00642383" w:rsidRDefault="00642383" w:rsidP="00642383">
            <w:pPr>
              <w:spacing w:after="0" w:line="240" w:lineRule="auto"/>
              <w:jc w:val="center"/>
              <w:rPr>
                <w:rFonts w:ascii="Arial" w:hAnsi="Arial" w:cs="Arial"/>
              </w:rPr>
            </w:pPr>
            <w:r w:rsidRPr="00642383">
              <w:rPr>
                <w:rFonts w:ascii="Arial" w:hAnsi="Arial" w:cs="Arial"/>
              </w:rPr>
              <w:t>GM4</w:t>
            </w:r>
          </w:p>
        </w:tc>
        <w:tc>
          <w:tcPr>
            <w:tcW w:w="7858" w:type="dxa"/>
          </w:tcPr>
          <w:p w:rsidR="00642383" w:rsidRPr="00642383" w:rsidRDefault="00642383" w:rsidP="00642383">
            <w:pPr>
              <w:spacing w:after="0" w:line="240" w:lineRule="auto"/>
              <w:ind w:left="34"/>
              <w:jc w:val="both"/>
              <w:rPr>
                <w:rFonts w:ascii="Arial" w:hAnsi="Arial" w:cs="Arial"/>
              </w:rPr>
            </w:pPr>
            <w:r w:rsidRPr="00642383">
              <w:rPr>
                <w:rFonts w:ascii="Arial" w:hAnsi="Arial" w:cs="Arial"/>
              </w:rPr>
              <w:t>Is this child unstable or needs to be supported when sitting?</w:t>
            </w:r>
          </w:p>
        </w:tc>
      </w:tr>
      <w:tr w:rsidR="00642383" w:rsidRPr="00642383" w:rsidTr="00642383">
        <w:tc>
          <w:tcPr>
            <w:tcW w:w="1384" w:type="dxa"/>
          </w:tcPr>
          <w:p w:rsidR="00642383" w:rsidRPr="00642383" w:rsidRDefault="00642383" w:rsidP="00642383">
            <w:pPr>
              <w:spacing w:after="0" w:line="240" w:lineRule="auto"/>
              <w:jc w:val="center"/>
              <w:rPr>
                <w:rFonts w:ascii="Arial" w:hAnsi="Arial" w:cs="Arial"/>
              </w:rPr>
            </w:pPr>
            <w:r w:rsidRPr="00642383">
              <w:rPr>
                <w:rFonts w:ascii="Arial" w:hAnsi="Arial" w:cs="Arial"/>
              </w:rPr>
              <w:t>GM5</w:t>
            </w:r>
          </w:p>
        </w:tc>
        <w:tc>
          <w:tcPr>
            <w:tcW w:w="7858" w:type="dxa"/>
          </w:tcPr>
          <w:p w:rsidR="00642383" w:rsidRPr="00642383" w:rsidRDefault="00642383" w:rsidP="00642383">
            <w:pPr>
              <w:spacing w:after="0" w:line="240" w:lineRule="auto"/>
              <w:ind w:left="34"/>
              <w:jc w:val="both"/>
              <w:rPr>
                <w:rFonts w:ascii="Arial" w:hAnsi="Arial" w:cs="Arial"/>
              </w:rPr>
            </w:pPr>
            <w:r w:rsidRPr="00642383">
              <w:rPr>
                <w:rFonts w:ascii="Arial" w:hAnsi="Arial" w:cs="Arial"/>
              </w:rPr>
              <w:t>Is this child unable to sit?</w:t>
            </w:r>
          </w:p>
        </w:tc>
      </w:tr>
    </w:tbl>
    <w:p w:rsidR="00642383" w:rsidRPr="00642383" w:rsidRDefault="00642383" w:rsidP="00642383">
      <w:pPr>
        <w:spacing w:after="0"/>
        <w:rPr>
          <w:rFonts w:ascii="Arial" w:hAnsi="Arial" w:cs="Arial"/>
        </w:rPr>
      </w:pPr>
    </w:p>
    <w:p w:rsidR="00642383" w:rsidRDefault="00642383">
      <w:pPr>
        <w:rPr>
          <w:rFonts w:ascii="Arial" w:hAnsi="Arial" w:cs="Arial"/>
          <w:lang w:val="en-US"/>
        </w:rPr>
      </w:pPr>
    </w:p>
    <w:p w:rsidR="00B831FE" w:rsidRDefault="00B831FE">
      <w:pPr>
        <w:rPr>
          <w:rFonts w:ascii="Arial" w:hAnsi="Arial" w:cs="Arial"/>
          <w:lang w:val="en-US"/>
        </w:rPr>
        <w:sectPr w:rsidR="00B831FE" w:rsidSect="002072E1">
          <w:pgSz w:w="11906" w:h="16838"/>
          <w:pgMar w:top="1440" w:right="1440" w:bottom="1440" w:left="1440" w:header="720" w:footer="720" w:gutter="0"/>
          <w:cols w:space="720"/>
          <w:docGrid w:linePitch="360"/>
        </w:sectPr>
      </w:pPr>
    </w:p>
    <w:p w:rsidR="00253B1B" w:rsidRPr="0002173B" w:rsidRDefault="00253B1B" w:rsidP="00AD7B27">
      <w:pPr>
        <w:pStyle w:val="Caption"/>
        <w:spacing w:line="240" w:lineRule="auto"/>
        <w:ind w:left="-567" w:right="545"/>
        <w:rPr>
          <w:rFonts w:ascii="Arial" w:hAnsi="Arial" w:cs="Arial"/>
        </w:rPr>
      </w:pPr>
      <w:r>
        <w:rPr>
          <w:rFonts w:ascii="Arial" w:hAnsi="Arial" w:cs="Arial"/>
        </w:rPr>
        <w:lastRenderedPageBreak/>
        <w:t xml:space="preserve">Supplemental table 2 Comparison of the categorisation of impairment by clinical assessment and research </w:t>
      </w:r>
      <w:r w:rsidR="008F21E3">
        <w:rPr>
          <w:rFonts w:ascii="Arial" w:hAnsi="Arial" w:cs="Arial"/>
        </w:rPr>
        <w:t xml:space="preserve">assessment (using the BAPM/NNAP </w:t>
      </w:r>
      <w:r>
        <w:rPr>
          <w:rFonts w:ascii="Arial" w:hAnsi="Arial" w:cs="Arial"/>
        </w:rPr>
        <w:t>criteria) and the sensitivities and specificities of clinical data</w:t>
      </w:r>
      <w:r w:rsidRPr="0002173B">
        <w:rPr>
          <w:rFonts w:ascii="Arial" w:hAnsi="Arial" w:cs="Arial"/>
        </w:rPr>
        <w:t xml:space="preserve"> in identifying children with any impairment and severe impairment</w:t>
      </w:r>
    </w:p>
    <w:tbl>
      <w:tblPr>
        <w:tblW w:w="4938" w:type="pct"/>
        <w:tblInd w:w="-459" w:type="dxa"/>
        <w:tblLayout w:type="fixed"/>
        <w:tblLook w:val="04A0"/>
      </w:tblPr>
      <w:tblGrid>
        <w:gridCol w:w="1579"/>
        <w:gridCol w:w="508"/>
        <w:gridCol w:w="456"/>
        <w:gridCol w:w="536"/>
        <w:gridCol w:w="567"/>
        <w:gridCol w:w="1170"/>
        <w:gridCol w:w="1170"/>
        <w:gridCol w:w="1207"/>
        <w:gridCol w:w="1197"/>
        <w:gridCol w:w="511"/>
        <w:gridCol w:w="456"/>
        <w:gridCol w:w="570"/>
        <w:gridCol w:w="567"/>
        <w:gridCol w:w="1274"/>
        <w:gridCol w:w="1277"/>
        <w:gridCol w:w="992"/>
        <w:gridCol w:w="1274"/>
      </w:tblGrid>
      <w:tr w:rsidR="008F21E3" w:rsidRPr="00FE3753" w:rsidTr="00AD7B27">
        <w:trPr>
          <w:trHeight w:val="505"/>
        </w:trPr>
        <w:tc>
          <w:tcPr>
            <w:tcW w:w="516" w:type="pct"/>
            <w:vMerge w:val="restart"/>
            <w:tcBorders>
              <w:top w:val="double" w:sz="4" w:space="0" w:color="auto"/>
              <w:left w:val="nil"/>
              <w:bottom w:val="single" w:sz="4" w:space="0" w:color="auto"/>
              <w:right w:val="nil"/>
            </w:tcBorders>
            <w:shd w:val="clear" w:color="auto" w:fill="auto"/>
            <w:vAlign w:val="center"/>
            <w:hideMark/>
          </w:tcPr>
          <w:p w:rsidR="008F21E3" w:rsidRPr="00FE3753" w:rsidRDefault="008F21E3" w:rsidP="00C51EED">
            <w:pPr>
              <w:spacing w:after="0" w:line="240" w:lineRule="auto"/>
              <w:rPr>
                <w:rFonts w:ascii="Arial Narrow" w:hAnsi="Arial Narrow"/>
                <w:b/>
                <w:color w:val="262626" w:themeColor="text1" w:themeTint="D9"/>
              </w:rPr>
            </w:pPr>
            <w:bookmarkStart w:id="0" w:name="_GoBack"/>
            <w:bookmarkEnd w:id="0"/>
            <w:r w:rsidRPr="00FE3753">
              <w:rPr>
                <w:rFonts w:ascii="Arial Narrow" w:hAnsi="Arial Narrow"/>
                <w:b/>
                <w:color w:val="262626" w:themeColor="text1" w:themeTint="D9"/>
              </w:rPr>
              <w:t>Domain of development*</w:t>
            </w:r>
          </w:p>
        </w:tc>
        <w:tc>
          <w:tcPr>
            <w:tcW w:w="4484" w:type="pct"/>
            <w:gridSpan w:val="16"/>
            <w:tcBorders>
              <w:top w:val="double" w:sz="4" w:space="0" w:color="auto"/>
              <w:left w:val="nil"/>
              <w:bottom w:val="single" w:sz="4" w:space="0" w:color="auto"/>
              <w:right w:val="nil"/>
            </w:tcBorders>
            <w:vAlign w:val="center"/>
          </w:tcPr>
          <w:p w:rsidR="008F21E3" w:rsidRPr="00FE3753" w:rsidRDefault="008F21E3" w:rsidP="00C51EED">
            <w:pPr>
              <w:spacing w:after="0" w:line="240" w:lineRule="auto"/>
              <w:jc w:val="center"/>
              <w:rPr>
                <w:rFonts w:ascii="Arial Narrow" w:hAnsi="Arial Narrow"/>
                <w:b/>
                <w:color w:val="262626" w:themeColor="text1" w:themeTint="D9"/>
              </w:rPr>
            </w:pPr>
            <w:r w:rsidRPr="00FE3753">
              <w:rPr>
                <w:rFonts w:ascii="Arial Narrow" w:hAnsi="Arial Narrow"/>
                <w:b/>
                <w:color w:val="262626" w:themeColor="text1" w:themeTint="D9"/>
              </w:rPr>
              <w:t>Identification of impairment by clinical assessment against the ‘gold-standard’ research assessment</w:t>
            </w:r>
          </w:p>
        </w:tc>
      </w:tr>
      <w:tr w:rsidR="00FB1626" w:rsidRPr="00FE3753" w:rsidTr="00AD7B27">
        <w:trPr>
          <w:trHeight w:val="400"/>
        </w:trPr>
        <w:tc>
          <w:tcPr>
            <w:tcW w:w="516" w:type="pct"/>
            <w:vMerge/>
            <w:tcBorders>
              <w:top w:val="double" w:sz="4" w:space="0" w:color="auto"/>
              <w:left w:val="nil"/>
              <w:bottom w:val="single" w:sz="4" w:space="0" w:color="auto"/>
              <w:right w:val="nil"/>
            </w:tcBorders>
            <w:shd w:val="clear" w:color="auto" w:fill="auto"/>
            <w:vAlign w:val="center"/>
            <w:hideMark/>
          </w:tcPr>
          <w:p w:rsidR="008F21E3" w:rsidRPr="00FE3753" w:rsidRDefault="008F21E3" w:rsidP="00C51EED">
            <w:pPr>
              <w:spacing w:after="0" w:line="240" w:lineRule="auto"/>
              <w:rPr>
                <w:rFonts w:ascii="Arial Narrow" w:hAnsi="Arial Narrow"/>
                <w:b/>
                <w:color w:val="262626" w:themeColor="text1" w:themeTint="D9"/>
              </w:rPr>
            </w:pPr>
          </w:p>
        </w:tc>
        <w:tc>
          <w:tcPr>
            <w:tcW w:w="2224" w:type="pct"/>
            <w:gridSpan w:val="8"/>
            <w:tcBorders>
              <w:top w:val="single" w:sz="4" w:space="0" w:color="auto"/>
              <w:left w:val="nil"/>
              <w:bottom w:val="single" w:sz="4" w:space="0" w:color="auto"/>
              <w:right w:val="single" w:sz="4" w:space="0" w:color="auto"/>
            </w:tcBorders>
            <w:shd w:val="clear" w:color="auto" w:fill="auto"/>
            <w:vAlign w:val="center"/>
            <w:hideMark/>
          </w:tcPr>
          <w:p w:rsidR="008F21E3" w:rsidRPr="00FE3753" w:rsidRDefault="008F21E3" w:rsidP="00C51EED">
            <w:pPr>
              <w:spacing w:after="0" w:line="240" w:lineRule="auto"/>
              <w:jc w:val="center"/>
              <w:rPr>
                <w:rFonts w:ascii="Arial Narrow" w:hAnsi="Arial Narrow"/>
                <w:b/>
                <w:color w:val="262626" w:themeColor="text1" w:themeTint="D9"/>
              </w:rPr>
            </w:pPr>
            <w:r w:rsidRPr="00FE3753">
              <w:rPr>
                <w:rFonts w:ascii="Arial Narrow" w:hAnsi="Arial Narrow"/>
                <w:b/>
                <w:color w:val="262626" w:themeColor="text1" w:themeTint="D9"/>
              </w:rPr>
              <w:t>Presence of any impairment</w:t>
            </w:r>
          </w:p>
        </w:tc>
        <w:tc>
          <w:tcPr>
            <w:tcW w:w="2260" w:type="pct"/>
            <w:gridSpan w:val="8"/>
            <w:tcBorders>
              <w:top w:val="single" w:sz="4" w:space="0" w:color="auto"/>
              <w:left w:val="single" w:sz="4" w:space="0" w:color="auto"/>
              <w:bottom w:val="single" w:sz="4" w:space="0" w:color="auto"/>
              <w:right w:val="nil"/>
            </w:tcBorders>
            <w:vAlign w:val="center"/>
          </w:tcPr>
          <w:p w:rsidR="008F21E3" w:rsidRPr="00FE3753" w:rsidRDefault="008F21E3" w:rsidP="00C51EED">
            <w:pPr>
              <w:spacing w:after="0" w:line="240" w:lineRule="auto"/>
              <w:jc w:val="center"/>
              <w:rPr>
                <w:rFonts w:ascii="Arial Narrow" w:hAnsi="Arial Narrow"/>
                <w:b/>
                <w:color w:val="262626" w:themeColor="text1" w:themeTint="D9"/>
              </w:rPr>
            </w:pPr>
            <w:r w:rsidRPr="00FE3753">
              <w:rPr>
                <w:rFonts w:ascii="Arial Narrow" w:hAnsi="Arial Narrow"/>
                <w:b/>
                <w:color w:val="262626" w:themeColor="text1" w:themeTint="D9"/>
              </w:rPr>
              <w:t>Presence of severe impairment</w:t>
            </w:r>
          </w:p>
        </w:tc>
      </w:tr>
      <w:tr w:rsidR="00AD7B27" w:rsidRPr="00FE3753" w:rsidTr="00AD7B27">
        <w:trPr>
          <w:trHeight w:val="688"/>
        </w:trPr>
        <w:tc>
          <w:tcPr>
            <w:tcW w:w="516" w:type="pct"/>
            <w:vMerge/>
            <w:tcBorders>
              <w:top w:val="double" w:sz="4" w:space="0" w:color="auto"/>
              <w:left w:val="nil"/>
              <w:bottom w:val="single" w:sz="4" w:space="0" w:color="auto"/>
              <w:right w:val="nil"/>
            </w:tcBorders>
            <w:shd w:val="clear" w:color="auto" w:fill="auto"/>
            <w:vAlign w:val="center"/>
            <w:hideMark/>
          </w:tcPr>
          <w:p w:rsidR="008F21E3" w:rsidRPr="00FE3753" w:rsidRDefault="008F21E3" w:rsidP="00C51EED">
            <w:pPr>
              <w:spacing w:after="0" w:line="240" w:lineRule="auto"/>
              <w:rPr>
                <w:rFonts w:ascii="Arial Narrow" w:hAnsi="Arial Narrow"/>
                <w:b/>
                <w:color w:val="262626" w:themeColor="text1" w:themeTint="D9"/>
              </w:rPr>
            </w:pPr>
          </w:p>
        </w:tc>
        <w:tc>
          <w:tcPr>
            <w:tcW w:w="166" w:type="pct"/>
            <w:tcBorders>
              <w:top w:val="single" w:sz="4" w:space="0" w:color="auto"/>
              <w:left w:val="nil"/>
              <w:bottom w:val="single" w:sz="4" w:space="0" w:color="auto"/>
              <w:right w:val="nil"/>
            </w:tcBorders>
            <w:shd w:val="clear" w:color="auto" w:fill="auto"/>
            <w:vAlign w:val="center"/>
            <w:hideMark/>
          </w:tcPr>
          <w:p w:rsidR="008F21E3" w:rsidRPr="00FE3753" w:rsidRDefault="008F21E3" w:rsidP="00C51EED">
            <w:pPr>
              <w:spacing w:after="0" w:line="240" w:lineRule="auto"/>
              <w:jc w:val="center"/>
              <w:rPr>
                <w:rFonts w:ascii="Arial Narrow" w:hAnsi="Arial Narrow"/>
                <w:b/>
                <w:color w:val="262626" w:themeColor="text1" w:themeTint="D9"/>
              </w:rPr>
            </w:pPr>
            <w:r w:rsidRPr="00FE3753">
              <w:rPr>
                <w:rFonts w:ascii="Arial Narrow" w:hAnsi="Arial Narrow"/>
                <w:b/>
                <w:color w:val="262626" w:themeColor="text1" w:themeTint="D9"/>
              </w:rPr>
              <w:t>TP</w:t>
            </w:r>
          </w:p>
        </w:tc>
        <w:tc>
          <w:tcPr>
            <w:tcW w:w="149" w:type="pct"/>
            <w:tcBorders>
              <w:top w:val="single" w:sz="4" w:space="0" w:color="auto"/>
              <w:left w:val="nil"/>
              <w:bottom w:val="single" w:sz="4" w:space="0" w:color="auto"/>
              <w:right w:val="nil"/>
            </w:tcBorders>
            <w:shd w:val="clear" w:color="auto" w:fill="auto"/>
            <w:vAlign w:val="center"/>
            <w:hideMark/>
          </w:tcPr>
          <w:p w:rsidR="008F21E3" w:rsidRPr="00FE3753" w:rsidRDefault="008F21E3" w:rsidP="00C51EED">
            <w:pPr>
              <w:spacing w:after="0" w:line="240" w:lineRule="auto"/>
              <w:jc w:val="center"/>
              <w:rPr>
                <w:rFonts w:ascii="Arial Narrow" w:hAnsi="Arial Narrow"/>
                <w:b/>
                <w:color w:val="262626" w:themeColor="text1" w:themeTint="D9"/>
              </w:rPr>
            </w:pPr>
            <w:r w:rsidRPr="00FE3753">
              <w:rPr>
                <w:rFonts w:ascii="Arial Narrow" w:hAnsi="Arial Narrow"/>
                <w:b/>
                <w:color w:val="262626" w:themeColor="text1" w:themeTint="D9"/>
              </w:rPr>
              <w:t>FN</w:t>
            </w:r>
          </w:p>
        </w:tc>
        <w:tc>
          <w:tcPr>
            <w:tcW w:w="175" w:type="pct"/>
            <w:tcBorders>
              <w:top w:val="single" w:sz="4" w:space="0" w:color="auto"/>
              <w:left w:val="nil"/>
              <w:bottom w:val="single" w:sz="4" w:space="0" w:color="auto"/>
              <w:right w:val="nil"/>
            </w:tcBorders>
            <w:shd w:val="clear" w:color="auto" w:fill="auto"/>
            <w:vAlign w:val="center"/>
            <w:hideMark/>
          </w:tcPr>
          <w:p w:rsidR="008F21E3" w:rsidRPr="00FE3753" w:rsidRDefault="008F21E3" w:rsidP="00C51EED">
            <w:pPr>
              <w:spacing w:after="0" w:line="240" w:lineRule="auto"/>
              <w:jc w:val="center"/>
              <w:rPr>
                <w:rFonts w:ascii="Arial Narrow" w:hAnsi="Arial Narrow"/>
                <w:b/>
                <w:color w:val="262626" w:themeColor="text1" w:themeTint="D9"/>
              </w:rPr>
            </w:pPr>
            <w:r w:rsidRPr="00FE3753">
              <w:rPr>
                <w:rFonts w:ascii="Arial Narrow" w:hAnsi="Arial Narrow"/>
                <w:b/>
                <w:color w:val="262626" w:themeColor="text1" w:themeTint="D9"/>
              </w:rPr>
              <w:t>FP</w:t>
            </w:r>
          </w:p>
        </w:tc>
        <w:tc>
          <w:tcPr>
            <w:tcW w:w="185" w:type="pct"/>
            <w:tcBorders>
              <w:top w:val="single" w:sz="4" w:space="0" w:color="auto"/>
              <w:left w:val="nil"/>
              <w:bottom w:val="single" w:sz="4" w:space="0" w:color="auto"/>
              <w:right w:val="nil"/>
            </w:tcBorders>
            <w:shd w:val="clear" w:color="auto" w:fill="auto"/>
            <w:vAlign w:val="center"/>
            <w:hideMark/>
          </w:tcPr>
          <w:p w:rsidR="008F21E3" w:rsidRPr="00FE3753" w:rsidRDefault="008F21E3" w:rsidP="00C51EED">
            <w:pPr>
              <w:spacing w:after="0" w:line="240" w:lineRule="auto"/>
              <w:jc w:val="center"/>
              <w:rPr>
                <w:rFonts w:ascii="Arial Narrow" w:hAnsi="Arial Narrow"/>
                <w:b/>
                <w:color w:val="262626" w:themeColor="text1" w:themeTint="D9"/>
              </w:rPr>
            </w:pPr>
            <w:r w:rsidRPr="00FE3753">
              <w:rPr>
                <w:rFonts w:ascii="Arial Narrow" w:hAnsi="Arial Narrow"/>
                <w:b/>
                <w:color w:val="262626" w:themeColor="text1" w:themeTint="D9"/>
              </w:rPr>
              <w:t>TN</w:t>
            </w:r>
          </w:p>
        </w:tc>
        <w:tc>
          <w:tcPr>
            <w:tcW w:w="382" w:type="pct"/>
            <w:tcBorders>
              <w:top w:val="single" w:sz="4" w:space="0" w:color="auto"/>
              <w:left w:val="nil"/>
              <w:bottom w:val="single" w:sz="4" w:space="0" w:color="auto"/>
              <w:right w:val="nil"/>
            </w:tcBorders>
            <w:shd w:val="clear" w:color="auto" w:fill="auto"/>
            <w:vAlign w:val="center"/>
            <w:hideMark/>
          </w:tcPr>
          <w:p w:rsidR="008F21E3" w:rsidRPr="00FE3753" w:rsidRDefault="008F21E3" w:rsidP="00C51EED">
            <w:pPr>
              <w:spacing w:after="0" w:line="240" w:lineRule="auto"/>
              <w:jc w:val="center"/>
              <w:rPr>
                <w:rFonts w:ascii="Arial Narrow" w:hAnsi="Arial Narrow"/>
                <w:b/>
                <w:color w:val="262626" w:themeColor="text1" w:themeTint="D9"/>
              </w:rPr>
            </w:pPr>
            <w:r w:rsidRPr="00FE3753">
              <w:rPr>
                <w:rFonts w:ascii="Arial Narrow" w:hAnsi="Arial Narrow"/>
                <w:b/>
                <w:color w:val="262626" w:themeColor="text1" w:themeTint="D9"/>
              </w:rPr>
              <w:t xml:space="preserve">Sensitivity, </w:t>
            </w:r>
          </w:p>
          <w:p w:rsidR="008F21E3" w:rsidRPr="00FE3753" w:rsidRDefault="008F21E3" w:rsidP="00C51EED">
            <w:pPr>
              <w:spacing w:after="0" w:line="240" w:lineRule="auto"/>
              <w:jc w:val="center"/>
              <w:rPr>
                <w:rFonts w:ascii="Arial Narrow" w:hAnsi="Arial Narrow"/>
                <w:b/>
                <w:color w:val="262626" w:themeColor="text1" w:themeTint="D9"/>
              </w:rPr>
            </w:pPr>
            <w:r w:rsidRPr="00FE3753">
              <w:rPr>
                <w:rFonts w:ascii="Arial Narrow" w:hAnsi="Arial Narrow"/>
                <w:b/>
                <w:color w:val="262626" w:themeColor="text1" w:themeTint="D9"/>
              </w:rPr>
              <w:t>% (95% CI)</w:t>
            </w:r>
          </w:p>
        </w:tc>
        <w:tc>
          <w:tcPr>
            <w:tcW w:w="382" w:type="pct"/>
            <w:tcBorders>
              <w:top w:val="single" w:sz="4" w:space="0" w:color="auto"/>
              <w:left w:val="nil"/>
              <w:bottom w:val="single" w:sz="4" w:space="0" w:color="auto"/>
            </w:tcBorders>
            <w:shd w:val="clear" w:color="auto" w:fill="auto"/>
            <w:vAlign w:val="center"/>
            <w:hideMark/>
          </w:tcPr>
          <w:p w:rsidR="008F21E3" w:rsidRPr="00FE3753" w:rsidRDefault="008F21E3" w:rsidP="00C51EED">
            <w:pPr>
              <w:spacing w:after="0" w:line="240" w:lineRule="auto"/>
              <w:jc w:val="center"/>
              <w:rPr>
                <w:rFonts w:ascii="Arial Narrow" w:hAnsi="Arial Narrow"/>
                <w:b/>
                <w:color w:val="262626" w:themeColor="text1" w:themeTint="D9"/>
              </w:rPr>
            </w:pPr>
            <w:r w:rsidRPr="00FE3753">
              <w:rPr>
                <w:rFonts w:ascii="Arial Narrow" w:hAnsi="Arial Narrow"/>
                <w:b/>
                <w:color w:val="262626" w:themeColor="text1" w:themeTint="D9"/>
              </w:rPr>
              <w:t>Specificity,</w:t>
            </w:r>
          </w:p>
          <w:p w:rsidR="008F21E3" w:rsidRPr="00FE3753" w:rsidRDefault="008F21E3" w:rsidP="00C51EED">
            <w:pPr>
              <w:spacing w:after="0" w:line="240" w:lineRule="auto"/>
              <w:jc w:val="center"/>
              <w:rPr>
                <w:rFonts w:ascii="Arial Narrow" w:hAnsi="Arial Narrow"/>
                <w:b/>
                <w:color w:val="262626" w:themeColor="text1" w:themeTint="D9"/>
              </w:rPr>
            </w:pPr>
            <w:r w:rsidRPr="00FE3753">
              <w:rPr>
                <w:rFonts w:ascii="Arial Narrow" w:hAnsi="Arial Narrow"/>
                <w:b/>
                <w:color w:val="262626" w:themeColor="text1" w:themeTint="D9"/>
              </w:rPr>
              <w:t>% (95% CI)</w:t>
            </w:r>
          </w:p>
        </w:tc>
        <w:tc>
          <w:tcPr>
            <w:tcW w:w="394" w:type="pct"/>
            <w:tcBorders>
              <w:top w:val="single" w:sz="4" w:space="0" w:color="auto"/>
              <w:bottom w:val="single" w:sz="4" w:space="0" w:color="auto"/>
            </w:tcBorders>
            <w:vAlign w:val="center"/>
          </w:tcPr>
          <w:p w:rsidR="008F21E3" w:rsidRPr="00FE3753" w:rsidRDefault="008F21E3" w:rsidP="008F21E3">
            <w:pPr>
              <w:spacing w:after="0" w:line="240" w:lineRule="auto"/>
              <w:jc w:val="center"/>
              <w:rPr>
                <w:rFonts w:ascii="Arial Narrow" w:hAnsi="Arial Narrow"/>
                <w:b/>
                <w:color w:val="262626" w:themeColor="text1" w:themeTint="D9"/>
              </w:rPr>
            </w:pPr>
            <w:r w:rsidRPr="00FE3753">
              <w:rPr>
                <w:rFonts w:ascii="Arial Narrow" w:hAnsi="Arial Narrow"/>
                <w:b/>
                <w:color w:val="262626" w:themeColor="text1" w:themeTint="D9"/>
              </w:rPr>
              <w:t>PPV</w:t>
            </w:r>
          </w:p>
          <w:p w:rsidR="008F21E3" w:rsidRPr="00FE3753" w:rsidRDefault="008F21E3" w:rsidP="008F21E3">
            <w:pPr>
              <w:spacing w:after="0" w:line="240" w:lineRule="auto"/>
              <w:jc w:val="center"/>
              <w:rPr>
                <w:rFonts w:ascii="Arial Narrow" w:hAnsi="Arial Narrow"/>
                <w:b/>
                <w:color w:val="262626" w:themeColor="text1" w:themeTint="D9"/>
              </w:rPr>
            </w:pPr>
            <w:r w:rsidRPr="00FE3753">
              <w:rPr>
                <w:rFonts w:ascii="Arial Narrow" w:hAnsi="Arial Narrow"/>
                <w:b/>
                <w:color w:val="262626" w:themeColor="text1" w:themeTint="D9"/>
              </w:rPr>
              <w:t>% (95% CI)</w:t>
            </w:r>
          </w:p>
        </w:tc>
        <w:tc>
          <w:tcPr>
            <w:tcW w:w="391" w:type="pct"/>
            <w:tcBorders>
              <w:top w:val="single" w:sz="4" w:space="0" w:color="auto"/>
              <w:bottom w:val="single" w:sz="4" w:space="0" w:color="auto"/>
              <w:right w:val="single" w:sz="4" w:space="0" w:color="auto"/>
            </w:tcBorders>
            <w:vAlign w:val="center"/>
          </w:tcPr>
          <w:p w:rsidR="008F21E3" w:rsidRPr="00FE3753" w:rsidRDefault="008F21E3" w:rsidP="008F21E3">
            <w:pPr>
              <w:spacing w:after="0" w:line="240" w:lineRule="auto"/>
              <w:jc w:val="center"/>
              <w:rPr>
                <w:rFonts w:ascii="Arial Narrow" w:hAnsi="Arial Narrow"/>
                <w:b/>
                <w:color w:val="262626" w:themeColor="text1" w:themeTint="D9"/>
              </w:rPr>
            </w:pPr>
            <w:r w:rsidRPr="00FE3753">
              <w:rPr>
                <w:rFonts w:ascii="Arial Narrow" w:hAnsi="Arial Narrow"/>
                <w:b/>
                <w:color w:val="262626" w:themeColor="text1" w:themeTint="D9"/>
              </w:rPr>
              <w:t>NPV</w:t>
            </w:r>
          </w:p>
          <w:p w:rsidR="008F21E3" w:rsidRPr="00FE3753" w:rsidRDefault="008F21E3" w:rsidP="008F21E3">
            <w:pPr>
              <w:spacing w:after="0" w:line="240" w:lineRule="auto"/>
              <w:jc w:val="center"/>
              <w:rPr>
                <w:rFonts w:ascii="Arial Narrow" w:hAnsi="Arial Narrow"/>
                <w:b/>
                <w:color w:val="262626" w:themeColor="text1" w:themeTint="D9"/>
              </w:rPr>
            </w:pPr>
            <w:r w:rsidRPr="00FE3753">
              <w:rPr>
                <w:rFonts w:ascii="Arial Narrow" w:hAnsi="Arial Narrow"/>
                <w:b/>
                <w:color w:val="262626" w:themeColor="text1" w:themeTint="D9"/>
              </w:rPr>
              <w:t>% (95% CI)</w:t>
            </w:r>
          </w:p>
        </w:tc>
        <w:tc>
          <w:tcPr>
            <w:tcW w:w="167" w:type="pct"/>
            <w:tcBorders>
              <w:top w:val="single" w:sz="4" w:space="0" w:color="auto"/>
              <w:left w:val="single" w:sz="4" w:space="0" w:color="auto"/>
              <w:bottom w:val="single" w:sz="4" w:space="0" w:color="auto"/>
              <w:right w:val="nil"/>
            </w:tcBorders>
            <w:vAlign w:val="center"/>
          </w:tcPr>
          <w:p w:rsidR="008F21E3" w:rsidRPr="00FE3753" w:rsidRDefault="008F21E3" w:rsidP="008F21E3">
            <w:pPr>
              <w:spacing w:after="0" w:line="240" w:lineRule="auto"/>
              <w:jc w:val="center"/>
              <w:rPr>
                <w:rFonts w:ascii="Arial Narrow" w:hAnsi="Arial Narrow"/>
                <w:b/>
                <w:color w:val="262626" w:themeColor="text1" w:themeTint="D9"/>
              </w:rPr>
            </w:pPr>
            <w:r w:rsidRPr="00FE3753">
              <w:rPr>
                <w:rFonts w:ascii="Arial Narrow" w:hAnsi="Arial Narrow"/>
                <w:b/>
                <w:color w:val="262626" w:themeColor="text1" w:themeTint="D9"/>
              </w:rPr>
              <w:t>TP</w:t>
            </w:r>
          </w:p>
        </w:tc>
        <w:tc>
          <w:tcPr>
            <w:tcW w:w="149" w:type="pct"/>
            <w:tcBorders>
              <w:top w:val="single" w:sz="4" w:space="0" w:color="auto"/>
              <w:left w:val="nil"/>
              <w:bottom w:val="single" w:sz="4" w:space="0" w:color="auto"/>
              <w:right w:val="nil"/>
            </w:tcBorders>
            <w:vAlign w:val="center"/>
          </w:tcPr>
          <w:p w:rsidR="008F21E3" w:rsidRPr="00FE3753" w:rsidRDefault="008F21E3" w:rsidP="008F21E3">
            <w:pPr>
              <w:spacing w:after="0" w:line="240" w:lineRule="auto"/>
              <w:jc w:val="center"/>
              <w:rPr>
                <w:rFonts w:ascii="Arial Narrow" w:hAnsi="Arial Narrow"/>
                <w:b/>
                <w:color w:val="262626" w:themeColor="text1" w:themeTint="D9"/>
              </w:rPr>
            </w:pPr>
            <w:r w:rsidRPr="00FE3753">
              <w:rPr>
                <w:rFonts w:ascii="Arial Narrow" w:hAnsi="Arial Narrow"/>
                <w:b/>
                <w:color w:val="262626" w:themeColor="text1" w:themeTint="D9"/>
              </w:rPr>
              <w:t>FN</w:t>
            </w:r>
          </w:p>
        </w:tc>
        <w:tc>
          <w:tcPr>
            <w:tcW w:w="186" w:type="pct"/>
            <w:tcBorders>
              <w:top w:val="single" w:sz="4" w:space="0" w:color="auto"/>
              <w:left w:val="nil"/>
              <w:bottom w:val="single" w:sz="4" w:space="0" w:color="auto"/>
              <w:right w:val="nil"/>
            </w:tcBorders>
            <w:vAlign w:val="center"/>
          </w:tcPr>
          <w:p w:rsidR="008F21E3" w:rsidRPr="00FE3753" w:rsidRDefault="008F21E3" w:rsidP="008F21E3">
            <w:pPr>
              <w:spacing w:after="0" w:line="240" w:lineRule="auto"/>
              <w:jc w:val="center"/>
              <w:rPr>
                <w:rFonts w:ascii="Arial Narrow" w:hAnsi="Arial Narrow"/>
                <w:b/>
                <w:color w:val="262626" w:themeColor="text1" w:themeTint="D9"/>
              </w:rPr>
            </w:pPr>
            <w:r w:rsidRPr="00FE3753">
              <w:rPr>
                <w:rFonts w:ascii="Arial Narrow" w:hAnsi="Arial Narrow"/>
                <w:b/>
                <w:color w:val="262626" w:themeColor="text1" w:themeTint="D9"/>
              </w:rPr>
              <w:t>FP</w:t>
            </w:r>
          </w:p>
        </w:tc>
        <w:tc>
          <w:tcPr>
            <w:tcW w:w="185" w:type="pct"/>
            <w:tcBorders>
              <w:top w:val="single" w:sz="4" w:space="0" w:color="auto"/>
              <w:left w:val="nil"/>
              <w:bottom w:val="single" w:sz="4" w:space="0" w:color="auto"/>
              <w:right w:val="nil"/>
            </w:tcBorders>
            <w:vAlign w:val="center"/>
          </w:tcPr>
          <w:p w:rsidR="008F21E3" w:rsidRPr="00FE3753" w:rsidRDefault="008F21E3" w:rsidP="008F21E3">
            <w:pPr>
              <w:spacing w:after="0" w:line="240" w:lineRule="auto"/>
              <w:jc w:val="center"/>
              <w:rPr>
                <w:rFonts w:ascii="Arial Narrow" w:hAnsi="Arial Narrow"/>
                <w:b/>
                <w:color w:val="262626" w:themeColor="text1" w:themeTint="D9"/>
              </w:rPr>
            </w:pPr>
            <w:r w:rsidRPr="00FE3753">
              <w:rPr>
                <w:rFonts w:ascii="Arial Narrow" w:hAnsi="Arial Narrow"/>
                <w:b/>
                <w:color w:val="262626" w:themeColor="text1" w:themeTint="D9"/>
              </w:rPr>
              <w:t>TN</w:t>
            </w:r>
          </w:p>
        </w:tc>
        <w:tc>
          <w:tcPr>
            <w:tcW w:w="416" w:type="pct"/>
            <w:tcBorders>
              <w:top w:val="single" w:sz="4" w:space="0" w:color="auto"/>
              <w:left w:val="nil"/>
              <w:bottom w:val="single" w:sz="4" w:space="0" w:color="auto"/>
              <w:right w:val="nil"/>
            </w:tcBorders>
            <w:vAlign w:val="center"/>
          </w:tcPr>
          <w:p w:rsidR="008F21E3" w:rsidRPr="00FE3753" w:rsidRDefault="008F21E3" w:rsidP="008F21E3">
            <w:pPr>
              <w:spacing w:after="0" w:line="240" w:lineRule="auto"/>
              <w:jc w:val="center"/>
              <w:rPr>
                <w:rFonts w:ascii="Arial Narrow" w:hAnsi="Arial Narrow"/>
                <w:b/>
                <w:color w:val="262626" w:themeColor="text1" w:themeTint="D9"/>
              </w:rPr>
            </w:pPr>
            <w:r w:rsidRPr="00FE3753">
              <w:rPr>
                <w:rFonts w:ascii="Arial Narrow" w:hAnsi="Arial Narrow"/>
                <w:b/>
                <w:color w:val="262626" w:themeColor="text1" w:themeTint="D9"/>
              </w:rPr>
              <w:t>Sensitivity,</w:t>
            </w:r>
          </w:p>
          <w:p w:rsidR="008F21E3" w:rsidRPr="00FE3753" w:rsidRDefault="008F21E3" w:rsidP="008F21E3">
            <w:pPr>
              <w:spacing w:after="0" w:line="240" w:lineRule="auto"/>
              <w:jc w:val="center"/>
              <w:rPr>
                <w:rFonts w:ascii="Arial Narrow" w:hAnsi="Arial Narrow"/>
                <w:b/>
                <w:color w:val="262626" w:themeColor="text1" w:themeTint="D9"/>
              </w:rPr>
            </w:pPr>
            <w:r w:rsidRPr="00FE3753">
              <w:rPr>
                <w:rFonts w:ascii="Arial Narrow" w:hAnsi="Arial Narrow"/>
                <w:b/>
                <w:color w:val="262626" w:themeColor="text1" w:themeTint="D9"/>
              </w:rPr>
              <w:t>% (95% CI)</w:t>
            </w:r>
          </w:p>
        </w:tc>
        <w:tc>
          <w:tcPr>
            <w:tcW w:w="417" w:type="pct"/>
            <w:tcBorders>
              <w:top w:val="single" w:sz="4" w:space="0" w:color="auto"/>
              <w:left w:val="nil"/>
              <w:bottom w:val="single" w:sz="4" w:space="0" w:color="auto"/>
              <w:right w:val="nil"/>
            </w:tcBorders>
            <w:vAlign w:val="center"/>
          </w:tcPr>
          <w:p w:rsidR="008F21E3" w:rsidRPr="00FE3753" w:rsidRDefault="008F21E3" w:rsidP="008F21E3">
            <w:pPr>
              <w:spacing w:after="0" w:line="240" w:lineRule="auto"/>
              <w:jc w:val="center"/>
              <w:rPr>
                <w:rFonts w:ascii="Arial Narrow" w:hAnsi="Arial Narrow"/>
                <w:b/>
                <w:color w:val="262626" w:themeColor="text1" w:themeTint="D9"/>
              </w:rPr>
            </w:pPr>
            <w:r w:rsidRPr="00FE3753">
              <w:rPr>
                <w:rFonts w:ascii="Arial Narrow" w:hAnsi="Arial Narrow"/>
                <w:b/>
                <w:color w:val="262626" w:themeColor="text1" w:themeTint="D9"/>
              </w:rPr>
              <w:t>Specificity,</w:t>
            </w:r>
          </w:p>
          <w:p w:rsidR="008F21E3" w:rsidRPr="00FE3753" w:rsidRDefault="008F21E3" w:rsidP="008F21E3">
            <w:pPr>
              <w:spacing w:after="0" w:line="240" w:lineRule="auto"/>
              <w:jc w:val="center"/>
              <w:rPr>
                <w:rFonts w:ascii="Arial Narrow" w:hAnsi="Arial Narrow"/>
                <w:b/>
                <w:color w:val="262626" w:themeColor="text1" w:themeTint="D9"/>
              </w:rPr>
            </w:pPr>
            <w:r w:rsidRPr="00FE3753">
              <w:rPr>
                <w:rFonts w:ascii="Arial Narrow" w:hAnsi="Arial Narrow"/>
                <w:b/>
                <w:color w:val="262626" w:themeColor="text1" w:themeTint="D9"/>
              </w:rPr>
              <w:t>% (95% CI)</w:t>
            </w:r>
          </w:p>
        </w:tc>
        <w:tc>
          <w:tcPr>
            <w:tcW w:w="324" w:type="pct"/>
            <w:tcBorders>
              <w:top w:val="single" w:sz="4" w:space="0" w:color="auto"/>
              <w:left w:val="nil"/>
              <w:bottom w:val="single" w:sz="4" w:space="0" w:color="auto"/>
              <w:right w:val="nil"/>
            </w:tcBorders>
            <w:vAlign w:val="center"/>
          </w:tcPr>
          <w:p w:rsidR="008F21E3" w:rsidRPr="00FE3753" w:rsidRDefault="008F21E3" w:rsidP="008F21E3">
            <w:pPr>
              <w:spacing w:after="0" w:line="240" w:lineRule="auto"/>
              <w:jc w:val="center"/>
              <w:rPr>
                <w:rFonts w:ascii="Arial Narrow" w:hAnsi="Arial Narrow"/>
                <w:b/>
                <w:color w:val="262626" w:themeColor="text1" w:themeTint="D9"/>
              </w:rPr>
            </w:pPr>
            <w:r w:rsidRPr="00FE3753">
              <w:rPr>
                <w:rFonts w:ascii="Arial Narrow" w:hAnsi="Arial Narrow"/>
                <w:b/>
                <w:color w:val="262626" w:themeColor="text1" w:themeTint="D9"/>
              </w:rPr>
              <w:t>PPV</w:t>
            </w:r>
          </w:p>
          <w:p w:rsidR="008F21E3" w:rsidRPr="00FE3753" w:rsidRDefault="008F21E3" w:rsidP="008F21E3">
            <w:pPr>
              <w:spacing w:after="0" w:line="240" w:lineRule="auto"/>
              <w:jc w:val="center"/>
              <w:rPr>
                <w:rFonts w:ascii="Arial Narrow" w:hAnsi="Arial Narrow"/>
                <w:b/>
                <w:color w:val="262626" w:themeColor="text1" w:themeTint="D9"/>
              </w:rPr>
            </w:pPr>
            <w:r w:rsidRPr="00FE3753">
              <w:rPr>
                <w:rFonts w:ascii="Arial Narrow" w:hAnsi="Arial Narrow"/>
                <w:b/>
                <w:color w:val="262626" w:themeColor="text1" w:themeTint="D9"/>
              </w:rPr>
              <w:t>% (95% CI)</w:t>
            </w:r>
          </w:p>
        </w:tc>
        <w:tc>
          <w:tcPr>
            <w:tcW w:w="416" w:type="pct"/>
            <w:tcBorders>
              <w:top w:val="single" w:sz="4" w:space="0" w:color="auto"/>
              <w:left w:val="nil"/>
              <w:bottom w:val="single" w:sz="4" w:space="0" w:color="auto"/>
              <w:right w:val="nil"/>
            </w:tcBorders>
            <w:vAlign w:val="center"/>
          </w:tcPr>
          <w:p w:rsidR="008F21E3" w:rsidRPr="00FE3753" w:rsidRDefault="008F21E3" w:rsidP="008F21E3">
            <w:pPr>
              <w:spacing w:after="0" w:line="240" w:lineRule="auto"/>
              <w:jc w:val="center"/>
              <w:rPr>
                <w:rFonts w:ascii="Arial Narrow" w:hAnsi="Arial Narrow"/>
                <w:b/>
                <w:color w:val="262626" w:themeColor="text1" w:themeTint="D9"/>
              </w:rPr>
            </w:pPr>
            <w:r w:rsidRPr="00FE3753">
              <w:rPr>
                <w:rFonts w:ascii="Arial Narrow" w:hAnsi="Arial Narrow"/>
                <w:b/>
                <w:color w:val="262626" w:themeColor="text1" w:themeTint="D9"/>
              </w:rPr>
              <w:t>NPV</w:t>
            </w:r>
          </w:p>
          <w:p w:rsidR="008F21E3" w:rsidRPr="00FE3753" w:rsidRDefault="008F21E3" w:rsidP="008F21E3">
            <w:pPr>
              <w:spacing w:after="0" w:line="240" w:lineRule="auto"/>
              <w:jc w:val="center"/>
              <w:rPr>
                <w:rFonts w:ascii="Arial Narrow" w:hAnsi="Arial Narrow"/>
                <w:b/>
                <w:color w:val="262626" w:themeColor="text1" w:themeTint="D9"/>
              </w:rPr>
            </w:pPr>
            <w:r w:rsidRPr="00FE3753">
              <w:rPr>
                <w:rFonts w:ascii="Arial Narrow" w:hAnsi="Arial Narrow"/>
                <w:b/>
                <w:color w:val="262626" w:themeColor="text1" w:themeTint="D9"/>
              </w:rPr>
              <w:t>% (95% CI)</w:t>
            </w:r>
          </w:p>
        </w:tc>
      </w:tr>
      <w:tr w:rsidR="00AD7B27" w:rsidRPr="00FE3753" w:rsidTr="00AD7B27">
        <w:trPr>
          <w:trHeight w:val="405"/>
        </w:trPr>
        <w:tc>
          <w:tcPr>
            <w:tcW w:w="516" w:type="pct"/>
            <w:tcBorders>
              <w:top w:val="single" w:sz="4" w:space="0" w:color="auto"/>
              <w:left w:val="nil"/>
              <w:bottom w:val="single" w:sz="4" w:space="0" w:color="auto"/>
              <w:right w:val="nil"/>
            </w:tcBorders>
            <w:shd w:val="clear" w:color="auto" w:fill="auto"/>
            <w:vAlign w:val="center"/>
            <w:hideMark/>
          </w:tcPr>
          <w:p w:rsidR="008F21E3" w:rsidRPr="00FE3753" w:rsidRDefault="008F21E3" w:rsidP="00C51EED">
            <w:pPr>
              <w:spacing w:after="0"/>
              <w:rPr>
                <w:rFonts w:ascii="Arial Narrow" w:hAnsi="Arial Narrow"/>
                <w:color w:val="262626" w:themeColor="text1" w:themeTint="D9"/>
              </w:rPr>
            </w:pPr>
            <w:r w:rsidRPr="00FE3753">
              <w:rPr>
                <w:rFonts w:ascii="Arial Narrow" w:hAnsi="Arial Narrow"/>
                <w:b/>
                <w:color w:val="262626" w:themeColor="text1" w:themeTint="D9"/>
              </w:rPr>
              <w:t>Receptive communication</w:t>
            </w:r>
            <w:r w:rsidRPr="00FE3753">
              <w:rPr>
                <w:rFonts w:ascii="Arial Narrow" w:hAnsi="Arial Narrow"/>
                <w:color w:val="262626" w:themeColor="text1" w:themeTint="D9"/>
              </w:rPr>
              <w:t xml:space="preserve"> (n=184)</w:t>
            </w:r>
          </w:p>
        </w:tc>
        <w:tc>
          <w:tcPr>
            <w:tcW w:w="166" w:type="pct"/>
            <w:tcBorders>
              <w:top w:val="single" w:sz="4" w:space="0" w:color="auto"/>
              <w:left w:val="nil"/>
              <w:bottom w:val="single" w:sz="4" w:space="0" w:color="auto"/>
              <w:right w:val="nil"/>
            </w:tcBorders>
            <w:shd w:val="clear" w:color="auto" w:fill="auto"/>
            <w:vAlign w:val="center"/>
            <w:hideMark/>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8</w:t>
            </w:r>
          </w:p>
        </w:tc>
        <w:tc>
          <w:tcPr>
            <w:tcW w:w="149" w:type="pct"/>
            <w:tcBorders>
              <w:top w:val="single" w:sz="4" w:space="0" w:color="auto"/>
              <w:left w:val="nil"/>
              <w:bottom w:val="single" w:sz="4" w:space="0" w:color="auto"/>
              <w:right w:val="nil"/>
            </w:tcBorders>
            <w:shd w:val="clear" w:color="auto" w:fill="auto"/>
            <w:vAlign w:val="center"/>
            <w:hideMark/>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13</w:t>
            </w:r>
          </w:p>
        </w:tc>
        <w:tc>
          <w:tcPr>
            <w:tcW w:w="175" w:type="pct"/>
            <w:tcBorders>
              <w:top w:val="single" w:sz="4" w:space="0" w:color="auto"/>
              <w:left w:val="nil"/>
              <w:bottom w:val="single" w:sz="4" w:space="0" w:color="auto"/>
              <w:right w:val="nil"/>
            </w:tcBorders>
            <w:shd w:val="clear" w:color="auto" w:fill="auto"/>
            <w:vAlign w:val="center"/>
            <w:hideMark/>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5</w:t>
            </w:r>
          </w:p>
        </w:tc>
        <w:tc>
          <w:tcPr>
            <w:tcW w:w="185" w:type="pct"/>
            <w:tcBorders>
              <w:top w:val="single" w:sz="4" w:space="0" w:color="auto"/>
              <w:left w:val="nil"/>
              <w:bottom w:val="single" w:sz="4" w:space="0" w:color="auto"/>
              <w:right w:val="nil"/>
            </w:tcBorders>
            <w:shd w:val="clear" w:color="auto" w:fill="auto"/>
            <w:vAlign w:val="center"/>
            <w:hideMark/>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160</w:t>
            </w:r>
          </w:p>
        </w:tc>
        <w:tc>
          <w:tcPr>
            <w:tcW w:w="382" w:type="pct"/>
            <w:tcBorders>
              <w:top w:val="single" w:sz="4" w:space="0" w:color="auto"/>
              <w:left w:val="nil"/>
              <w:bottom w:val="single" w:sz="4" w:space="0" w:color="auto"/>
              <w:right w:val="nil"/>
            </w:tcBorders>
            <w:shd w:val="clear" w:color="auto" w:fill="auto"/>
            <w:vAlign w:val="center"/>
            <w:hideMark/>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 xml:space="preserve">38.1 </w:t>
            </w:r>
          </w:p>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(10.7</w:t>
            </w:r>
            <w:r w:rsidRPr="00FE3753">
              <w:rPr>
                <w:rFonts w:ascii="Arial Narrow"/>
                <w:color w:val="262626" w:themeColor="text1" w:themeTint="D9"/>
              </w:rPr>
              <w:t>‒</w:t>
            </w:r>
            <w:r w:rsidRPr="00FE3753">
              <w:rPr>
                <w:rFonts w:ascii="Arial Narrow" w:hAnsi="Arial Narrow" w:cs="Arial"/>
                <w:color w:val="262626" w:themeColor="text1" w:themeTint="D9"/>
              </w:rPr>
              <w:t>65.5)</w:t>
            </w:r>
          </w:p>
        </w:tc>
        <w:tc>
          <w:tcPr>
            <w:tcW w:w="382" w:type="pct"/>
            <w:tcBorders>
              <w:top w:val="single" w:sz="4" w:space="0" w:color="auto"/>
              <w:left w:val="nil"/>
              <w:bottom w:val="single" w:sz="4" w:space="0" w:color="auto"/>
            </w:tcBorders>
            <w:shd w:val="clear" w:color="auto" w:fill="auto"/>
            <w:vAlign w:val="center"/>
            <w:hideMark/>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 xml:space="preserve">97.0 </w:t>
            </w:r>
          </w:p>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(94.8</w:t>
            </w:r>
            <w:r w:rsidRPr="00FE3753">
              <w:rPr>
                <w:rFonts w:ascii="Arial Narrow"/>
                <w:color w:val="262626" w:themeColor="text1" w:themeTint="D9"/>
              </w:rPr>
              <w:t>‒</w:t>
            </w:r>
            <w:r w:rsidRPr="00FE3753">
              <w:rPr>
                <w:rFonts w:ascii="Arial Narrow" w:hAnsi="Arial Narrow" w:cs="Arial"/>
                <w:color w:val="262626" w:themeColor="text1" w:themeTint="D9"/>
              </w:rPr>
              <w:t>99.2)</w:t>
            </w:r>
          </w:p>
        </w:tc>
        <w:tc>
          <w:tcPr>
            <w:tcW w:w="394" w:type="pct"/>
            <w:tcBorders>
              <w:top w:val="single" w:sz="4" w:space="0" w:color="auto"/>
              <w:bottom w:val="single" w:sz="4" w:space="0" w:color="auto"/>
            </w:tcBorders>
            <w:vAlign w:val="center"/>
          </w:tcPr>
          <w:p w:rsidR="008F21E3" w:rsidRPr="00FE3753" w:rsidRDefault="008F21E3" w:rsidP="00C51EED">
            <w:pPr>
              <w:spacing w:after="0"/>
              <w:jc w:val="center"/>
              <w:rPr>
                <w:rFonts w:ascii="Arial Narrow" w:hAnsi="Arial Narrow"/>
                <w:color w:val="262626" w:themeColor="text1" w:themeTint="D9"/>
              </w:rPr>
            </w:pPr>
            <w:r w:rsidRPr="00FE3753">
              <w:rPr>
                <w:rFonts w:ascii="Arial Narrow" w:hAnsi="Arial Narrow"/>
                <w:color w:val="262626" w:themeColor="text1" w:themeTint="D9"/>
              </w:rPr>
              <w:t>61.5</w:t>
            </w:r>
          </w:p>
          <w:p w:rsidR="008F21E3" w:rsidRPr="00FE3753" w:rsidRDefault="008F21E3" w:rsidP="00C51EED">
            <w:pPr>
              <w:spacing w:after="0"/>
              <w:jc w:val="center"/>
              <w:rPr>
                <w:rFonts w:ascii="Arial Narrow" w:hAnsi="Arial Narrow"/>
                <w:color w:val="262626" w:themeColor="text1" w:themeTint="D9"/>
              </w:rPr>
            </w:pPr>
            <w:r w:rsidRPr="00FE3753">
              <w:rPr>
                <w:rFonts w:ascii="Arial Narrow" w:hAnsi="Arial Narrow"/>
                <w:color w:val="262626" w:themeColor="text1" w:themeTint="D9"/>
              </w:rPr>
              <w:t>(31.6</w:t>
            </w:r>
            <w:r w:rsidRPr="00FE3753">
              <w:rPr>
                <w:rFonts w:ascii="Arial Narrow"/>
                <w:color w:val="262626" w:themeColor="text1" w:themeTint="D9"/>
              </w:rPr>
              <w:t>‒</w:t>
            </w:r>
            <w:r w:rsidRPr="00FE3753">
              <w:rPr>
                <w:rFonts w:ascii="Arial Narrow" w:hAnsi="Arial Narrow"/>
                <w:color w:val="262626" w:themeColor="text1" w:themeTint="D9"/>
              </w:rPr>
              <w:t>86.1)</w:t>
            </w:r>
          </w:p>
        </w:tc>
        <w:tc>
          <w:tcPr>
            <w:tcW w:w="391" w:type="pct"/>
            <w:tcBorders>
              <w:top w:val="single" w:sz="4" w:space="0" w:color="auto"/>
              <w:bottom w:val="single" w:sz="4" w:space="0" w:color="auto"/>
              <w:right w:val="single" w:sz="4" w:space="0" w:color="auto"/>
            </w:tcBorders>
            <w:vAlign w:val="center"/>
          </w:tcPr>
          <w:p w:rsidR="008F21E3" w:rsidRPr="00FE3753" w:rsidRDefault="008F21E3" w:rsidP="00C51EED">
            <w:pPr>
              <w:spacing w:after="0"/>
              <w:jc w:val="center"/>
              <w:rPr>
                <w:rFonts w:ascii="Arial Narrow" w:hAnsi="Arial Narrow"/>
                <w:color w:val="262626" w:themeColor="text1" w:themeTint="D9"/>
              </w:rPr>
            </w:pPr>
            <w:r w:rsidRPr="00FE3753">
              <w:rPr>
                <w:rFonts w:ascii="Arial Narrow" w:hAnsi="Arial Narrow"/>
                <w:color w:val="262626" w:themeColor="text1" w:themeTint="D9"/>
              </w:rPr>
              <w:t>92.5</w:t>
            </w:r>
          </w:p>
          <w:p w:rsidR="008F21E3" w:rsidRPr="00FE3753" w:rsidRDefault="008F21E3" w:rsidP="00C51EED">
            <w:pPr>
              <w:spacing w:after="0"/>
              <w:jc w:val="center"/>
              <w:rPr>
                <w:rFonts w:ascii="Arial Narrow" w:hAnsi="Arial Narrow"/>
                <w:color w:val="262626" w:themeColor="text1" w:themeTint="D9"/>
              </w:rPr>
            </w:pPr>
            <w:r w:rsidRPr="00FE3753">
              <w:rPr>
                <w:rFonts w:ascii="Arial Narrow" w:hAnsi="Arial Narrow"/>
                <w:color w:val="262626" w:themeColor="text1" w:themeTint="D9"/>
              </w:rPr>
              <w:t>(87.5</w:t>
            </w:r>
            <w:r w:rsidRPr="00FE3753">
              <w:rPr>
                <w:rFonts w:ascii="Arial Narrow"/>
                <w:color w:val="262626" w:themeColor="text1" w:themeTint="D9"/>
              </w:rPr>
              <w:t>‒</w:t>
            </w:r>
            <w:r w:rsidRPr="00FE3753">
              <w:rPr>
                <w:rFonts w:ascii="Arial Narrow" w:hAnsi="Arial Narrow"/>
                <w:color w:val="262626" w:themeColor="text1" w:themeTint="D9"/>
              </w:rPr>
              <w:t>95.9)</w:t>
            </w:r>
          </w:p>
        </w:tc>
        <w:tc>
          <w:tcPr>
            <w:tcW w:w="167" w:type="pct"/>
            <w:tcBorders>
              <w:top w:val="single" w:sz="4" w:space="0" w:color="auto"/>
              <w:left w:val="single" w:sz="4" w:space="0" w:color="auto"/>
              <w:bottom w:val="single" w:sz="4" w:space="0" w:color="auto"/>
              <w:right w:val="nil"/>
            </w:tcBorders>
            <w:vAlign w:val="center"/>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2</w:t>
            </w:r>
          </w:p>
        </w:tc>
        <w:tc>
          <w:tcPr>
            <w:tcW w:w="149" w:type="pct"/>
            <w:tcBorders>
              <w:top w:val="single" w:sz="4" w:space="0" w:color="auto"/>
              <w:left w:val="nil"/>
              <w:bottom w:val="single" w:sz="4" w:space="0" w:color="auto"/>
              <w:right w:val="nil"/>
            </w:tcBorders>
            <w:vAlign w:val="center"/>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1</w:t>
            </w:r>
          </w:p>
        </w:tc>
        <w:tc>
          <w:tcPr>
            <w:tcW w:w="186" w:type="pct"/>
            <w:tcBorders>
              <w:top w:val="single" w:sz="4" w:space="0" w:color="auto"/>
              <w:left w:val="nil"/>
              <w:bottom w:val="single" w:sz="4" w:space="0" w:color="auto"/>
              <w:right w:val="nil"/>
            </w:tcBorders>
            <w:vAlign w:val="center"/>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3</w:t>
            </w:r>
          </w:p>
        </w:tc>
        <w:tc>
          <w:tcPr>
            <w:tcW w:w="185" w:type="pct"/>
            <w:tcBorders>
              <w:top w:val="single" w:sz="4" w:space="0" w:color="auto"/>
              <w:left w:val="nil"/>
              <w:bottom w:val="single" w:sz="4" w:space="0" w:color="auto"/>
              <w:right w:val="nil"/>
            </w:tcBorders>
            <w:vAlign w:val="center"/>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180</w:t>
            </w:r>
          </w:p>
        </w:tc>
        <w:tc>
          <w:tcPr>
            <w:tcW w:w="416" w:type="pct"/>
            <w:tcBorders>
              <w:top w:val="single" w:sz="4" w:space="0" w:color="auto"/>
              <w:left w:val="nil"/>
              <w:bottom w:val="single" w:sz="4" w:space="0" w:color="auto"/>
              <w:right w:val="nil"/>
            </w:tcBorders>
            <w:vAlign w:val="center"/>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 xml:space="preserve">66.7 </w:t>
            </w:r>
          </w:p>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(4.9</w:t>
            </w:r>
            <w:r w:rsidRPr="00FE3753">
              <w:rPr>
                <w:rFonts w:ascii="Arial Narrow"/>
                <w:color w:val="262626" w:themeColor="text1" w:themeTint="D9"/>
              </w:rPr>
              <w:t>‒</w:t>
            </w:r>
            <w:r w:rsidRPr="00FE3753">
              <w:rPr>
                <w:rFonts w:ascii="Arial Narrow" w:hAnsi="Arial Narrow" w:cs="Arial"/>
                <w:color w:val="262626" w:themeColor="text1" w:themeTint="D9"/>
              </w:rPr>
              <w:t>100)</w:t>
            </w:r>
          </w:p>
        </w:tc>
        <w:tc>
          <w:tcPr>
            <w:tcW w:w="417" w:type="pct"/>
            <w:tcBorders>
              <w:top w:val="single" w:sz="4" w:space="0" w:color="auto"/>
              <w:left w:val="nil"/>
              <w:bottom w:val="single" w:sz="4" w:space="0" w:color="auto"/>
              <w:right w:val="nil"/>
            </w:tcBorders>
            <w:vAlign w:val="center"/>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 xml:space="preserve">98.4 </w:t>
            </w:r>
          </w:p>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(95.3</w:t>
            </w:r>
            <w:r w:rsidRPr="00FE3753">
              <w:rPr>
                <w:rFonts w:ascii="Arial Narrow"/>
                <w:color w:val="262626" w:themeColor="text1" w:themeTint="D9"/>
              </w:rPr>
              <w:t>‒</w:t>
            </w:r>
            <w:r w:rsidRPr="00FE3753">
              <w:rPr>
                <w:rFonts w:ascii="Arial Narrow" w:hAnsi="Arial Narrow" w:cs="Arial"/>
                <w:color w:val="262626" w:themeColor="text1" w:themeTint="D9"/>
              </w:rPr>
              <w:t>99.7)</w:t>
            </w:r>
          </w:p>
        </w:tc>
        <w:tc>
          <w:tcPr>
            <w:tcW w:w="324" w:type="pct"/>
            <w:tcBorders>
              <w:top w:val="single" w:sz="4" w:space="0" w:color="auto"/>
              <w:left w:val="nil"/>
              <w:bottom w:val="single" w:sz="4" w:space="0" w:color="auto"/>
              <w:right w:val="nil"/>
            </w:tcBorders>
            <w:vAlign w:val="center"/>
          </w:tcPr>
          <w:p w:rsidR="008F21E3" w:rsidRPr="00FE3753" w:rsidRDefault="008F21E3" w:rsidP="00C51EED">
            <w:pPr>
              <w:spacing w:after="0"/>
              <w:jc w:val="center"/>
              <w:rPr>
                <w:rFonts w:ascii="Arial Narrow" w:hAnsi="Arial Narrow"/>
                <w:color w:val="262626" w:themeColor="text1" w:themeTint="D9"/>
              </w:rPr>
            </w:pPr>
            <w:r w:rsidRPr="00FE3753">
              <w:rPr>
                <w:rFonts w:ascii="Arial Narrow" w:hAnsi="Arial Narrow"/>
                <w:color w:val="262626" w:themeColor="text1" w:themeTint="D9"/>
              </w:rPr>
              <w:t>40.0</w:t>
            </w:r>
          </w:p>
          <w:p w:rsidR="008F21E3" w:rsidRPr="00FE3753" w:rsidRDefault="008F21E3" w:rsidP="00C51EED">
            <w:pPr>
              <w:spacing w:after="0"/>
              <w:jc w:val="center"/>
              <w:rPr>
                <w:rFonts w:ascii="Arial Narrow" w:hAnsi="Arial Narrow"/>
                <w:color w:val="262626" w:themeColor="text1" w:themeTint="D9"/>
              </w:rPr>
            </w:pPr>
            <w:r w:rsidRPr="00FE3753">
              <w:rPr>
                <w:rFonts w:ascii="Arial Narrow" w:hAnsi="Arial Narrow"/>
                <w:color w:val="262626" w:themeColor="text1" w:themeTint="D9"/>
              </w:rPr>
              <w:t>(5.3</w:t>
            </w:r>
            <w:r w:rsidRPr="00FE3753">
              <w:rPr>
                <w:rFonts w:ascii="Arial Narrow"/>
                <w:color w:val="262626" w:themeColor="text1" w:themeTint="D9"/>
              </w:rPr>
              <w:t>‒</w:t>
            </w:r>
            <w:r w:rsidRPr="00FE3753">
              <w:rPr>
                <w:rFonts w:ascii="Arial Narrow" w:hAnsi="Arial Narrow"/>
                <w:color w:val="262626" w:themeColor="text1" w:themeTint="D9"/>
              </w:rPr>
              <w:t>85.3)</w:t>
            </w:r>
          </w:p>
        </w:tc>
        <w:tc>
          <w:tcPr>
            <w:tcW w:w="416" w:type="pct"/>
            <w:tcBorders>
              <w:top w:val="single" w:sz="4" w:space="0" w:color="auto"/>
              <w:left w:val="nil"/>
              <w:bottom w:val="single" w:sz="4" w:space="0" w:color="auto"/>
              <w:right w:val="nil"/>
            </w:tcBorders>
            <w:vAlign w:val="center"/>
          </w:tcPr>
          <w:p w:rsidR="008F21E3" w:rsidRPr="00FE3753" w:rsidRDefault="008F21E3" w:rsidP="00C51EED">
            <w:pPr>
              <w:spacing w:after="0"/>
              <w:jc w:val="center"/>
              <w:rPr>
                <w:rFonts w:ascii="Arial Narrow" w:hAnsi="Arial Narrow"/>
                <w:color w:val="262626" w:themeColor="text1" w:themeTint="D9"/>
              </w:rPr>
            </w:pPr>
            <w:r w:rsidRPr="00FE3753">
              <w:rPr>
                <w:rFonts w:ascii="Arial Narrow" w:hAnsi="Arial Narrow"/>
                <w:color w:val="262626" w:themeColor="text1" w:themeTint="D9"/>
              </w:rPr>
              <w:t>99.4</w:t>
            </w:r>
          </w:p>
          <w:p w:rsidR="008F21E3" w:rsidRPr="00FE3753" w:rsidRDefault="008F21E3" w:rsidP="00C51EED">
            <w:pPr>
              <w:spacing w:after="0"/>
              <w:jc w:val="center"/>
              <w:rPr>
                <w:rFonts w:ascii="Arial Narrow" w:hAnsi="Arial Narrow"/>
                <w:color w:val="262626" w:themeColor="text1" w:themeTint="D9"/>
              </w:rPr>
            </w:pPr>
            <w:r w:rsidRPr="00FE3753">
              <w:rPr>
                <w:rFonts w:ascii="Arial Narrow" w:hAnsi="Arial Narrow"/>
                <w:color w:val="262626" w:themeColor="text1" w:themeTint="D9"/>
              </w:rPr>
              <w:t>(97.0</w:t>
            </w:r>
            <w:r w:rsidRPr="00FE3753">
              <w:rPr>
                <w:rFonts w:ascii="Arial Narrow"/>
                <w:color w:val="262626" w:themeColor="text1" w:themeTint="D9"/>
              </w:rPr>
              <w:t>‒</w:t>
            </w:r>
            <w:r w:rsidRPr="00FE3753">
              <w:rPr>
                <w:rFonts w:ascii="Arial Narrow" w:hAnsi="Arial Narrow"/>
                <w:color w:val="262626" w:themeColor="text1" w:themeTint="D9"/>
              </w:rPr>
              <w:t>100)</w:t>
            </w:r>
          </w:p>
        </w:tc>
      </w:tr>
      <w:tr w:rsidR="00AD7B27" w:rsidRPr="00FE3753" w:rsidTr="00AD7B27">
        <w:trPr>
          <w:trHeight w:val="405"/>
        </w:trPr>
        <w:tc>
          <w:tcPr>
            <w:tcW w:w="516" w:type="pct"/>
            <w:tcBorders>
              <w:top w:val="single" w:sz="4" w:space="0" w:color="auto"/>
              <w:left w:val="nil"/>
              <w:bottom w:val="single" w:sz="4" w:space="0" w:color="auto"/>
              <w:right w:val="nil"/>
            </w:tcBorders>
            <w:shd w:val="clear" w:color="auto" w:fill="auto"/>
            <w:vAlign w:val="center"/>
            <w:hideMark/>
          </w:tcPr>
          <w:p w:rsidR="008F21E3" w:rsidRPr="00FE3753" w:rsidRDefault="008F21E3" w:rsidP="00C51EED">
            <w:pPr>
              <w:spacing w:after="0"/>
              <w:rPr>
                <w:rFonts w:ascii="Arial Narrow" w:hAnsi="Arial Narrow"/>
                <w:color w:val="262626" w:themeColor="text1" w:themeTint="D9"/>
              </w:rPr>
            </w:pPr>
            <w:r w:rsidRPr="00FE3753">
              <w:rPr>
                <w:rFonts w:ascii="Arial Narrow" w:hAnsi="Arial Narrow"/>
                <w:b/>
                <w:color w:val="262626" w:themeColor="text1" w:themeTint="D9"/>
              </w:rPr>
              <w:t xml:space="preserve">Expressive communication </w:t>
            </w:r>
            <w:r w:rsidRPr="00FE3753">
              <w:rPr>
                <w:rFonts w:ascii="Arial Narrow" w:hAnsi="Arial Narrow"/>
                <w:color w:val="262626" w:themeColor="text1" w:themeTint="D9"/>
              </w:rPr>
              <w:t>(n=187)</w:t>
            </w:r>
          </w:p>
        </w:tc>
        <w:tc>
          <w:tcPr>
            <w:tcW w:w="166" w:type="pct"/>
            <w:tcBorders>
              <w:top w:val="single" w:sz="4" w:space="0" w:color="auto"/>
              <w:left w:val="nil"/>
              <w:bottom w:val="single" w:sz="4" w:space="0" w:color="auto"/>
              <w:right w:val="nil"/>
            </w:tcBorders>
            <w:shd w:val="clear" w:color="auto" w:fill="auto"/>
            <w:vAlign w:val="center"/>
            <w:hideMark/>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39</w:t>
            </w:r>
          </w:p>
        </w:tc>
        <w:tc>
          <w:tcPr>
            <w:tcW w:w="149" w:type="pct"/>
            <w:tcBorders>
              <w:top w:val="single" w:sz="4" w:space="0" w:color="auto"/>
              <w:left w:val="nil"/>
              <w:bottom w:val="single" w:sz="4" w:space="0" w:color="auto"/>
              <w:right w:val="nil"/>
            </w:tcBorders>
            <w:shd w:val="clear" w:color="auto" w:fill="auto"/>
            <w:vAlign w:val="center"/>
            <w:hideMark/>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41</w:t>
            </w:r>
          </w:p>
        </w:tc>
        <w:tc>
          <w:tcPr>
            <w:tcW w:w="175" w:type="pct"/>
            <w:tcBorders>
              <w:top w:val="single" w:sz="4" w:space="0" w:color="auto"/>
              <w:left w:val="nil"/>
              <w:bottom w:val="single" w:sz="4" w:space="0" w:color="auto"/>
              <w:right w:val="nil"/>
            </w:tcBorders>
            <w:shd w:val="clear" w:color="auto" w:fill="auto"/>
            <w:vAlign w:val="center"/>
            <w:hideMark/>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6</w:t>
            </w:r>
          </w:p>
        </w:tc>
        <w:tc>
          <w:tcPr>
            <w:tcW w:w="185" w:type="pct"/>
            <w:tcBorders>
              <w:top w:val="single" w:sz="4" w:space="0" w:color="auto"/>
              <w:left w:val="nil"/>
              <w:bottom w:val="single" w:sz="4" w:space="0" w:color="auto"/>
              <w:right w:val="nil"/>
            </w:tcBorders>
            <w:shd w:val="clear" w:color="auto" w:fill="auto"/>
            <w:vAlign w:val="center"/>
            <w:hideMark/>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101</w:t>
            </w:r>
          </w:p>
        </w:tc>
        <w:tc>
          <w:tcPr>
            <w:tcW w:w="382" w:type="pct"/>
            <w:tcBorders>
              <w:top w:val="single" w:sz="4" w:space="0" w:color="auto"/>
              <w:left w:val="nil"/>
              <w:bottom w:val="single" w:sz="4" w:space="0" w:color="auto"/>
              <w:right w:val="nil"/>
            </w:tcBorders>
            <w:shd w:val="clear" w:color="auto" w:fill="auto"/>
            <w:vAlign w:val="center"/>
            <w:hideMark/>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 xml:space="preserve">48.8 </w:t>
            </w:r>
          </w:p>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(33.9</w:t>
            </w:r>
            <w:r w:rsidRPr="00FE3753">
              <w:rPr>
                <w:rFonts w:ascii="Arial Narrow"/>
                <w:color w:val="262626" w:themeColor="text1" w:themeTint="D9"/>
              </w:rPr>
              <w:t>‒</w:t>
            </w:r>
            <w:r w:rsidRPr="00FE3753">
              <w:rPr>
                <w:rFonts w:ascii="Arial Narrow" w:hAnsi="Arial Narrow" w:cs="Arial"/>
                <w:color w:val="262626" w:themeColor="text1" w:themeTint="D9"/>
              </w:rPr>
              <w:t>63.6)</w:t>
            </w:r>
          </w:p>
        </w:tc>
        <w:tc>
          <w:tcPr>
            <w:tcW w:w="382" w:type="pct"/>
            <w:tcBorders>
              <w:top w:val="single" w:sz="4" w:space="0" w:color="auto"/>
              <w:left w:val="nil"/>
              <w:bottom w:val="single" w:sz="4" w:space="0" w:color="auto"/>
            </w:tcBorders>
            <w:shd w:val="clear" w:color="auto" w:fill="auto"/>
            <w:vAlign w:val="center"/>
            <w:hideMark/>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 xml:space="preserve">94.4 </w:t>
            </w:r>
          </w:p>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(88.9</w:t>
            </w:r>
            <w:r w:rsidRPr="00FE3753">
              <w:rPr>
                <w:rFonts w:ascii="Arial Narrow"/>
                <w:color w:val="262626" w:themeColor="text1" w:themeTint="D9"/>
              </w:rPr>
              <w:t>‒</w:t>
            </w:r>
            <w:r w:rsidRPr="00FE3753">
              <w:rPr>
                <w:rFonts w:ascii="Arial Narrow" w:hAnsi="Arial Narrow" w:cs="Arial"/>
                <w:color w:val="262626" w:themeColor="text1" w:themeTint="D9"/>
              </w:rPr>
              <w:t>99.9)</w:t>
            </w:r>
          </w:p>
        </w:tc>
        <w:tc>
          <w:tcPr>
            <w:tcW w:w="394" w:type="pct"/>
            <w:tcBorders>
              <w:top w:val="single" w:sz="4" w:space="0" w:color="auto"/>
              <w:bottom w:val="single" w:sz="4" w:space="0" w:color="auto"/>
            </w:tcBorders>
            <w:vAlign w:val="center"/>
          </w:tcPr>
          <w:p w:rsidR="008F21E3" w:rsidRPr="00FE3753" w:rsidRDefault="008F21E3" w:rsidP="00C51EED">
            <w:pPr>
              <w:spacing w:after="0"/>
              <w:jc w:val="center"/>
              <w:rPr>
                <w:rFonts w:ascii="Arial Narrow" w:hAnsi="Arial Narrow"/>
                <w:color w:val="262626" w:themeColor="text1" w:themeTint="D9"/>
              </w:rPr>
            </w:pPr>
            <w:r w:rsidRPr="00FE3753">
              <w:rPr>
                <w:rFonts w:ascii="Arial Narrow" w:hAnsi="Arial Narrow"/>
                <w:color w:val="262626" w:themeColor="text1" w:themeTint="D9"/>
              </w:rPr>
              <w:t>86.7</w:t>
            </w:r>
          </w:p>
          <w:p w:rsidR="008F21E3" w:rsidRPr="00FE3753" w:rsidRDefault="008F21E3" w:rsidP="00C51EED">
            <w:pPr>
              <w:spacing w:after="0"/>
              <w:jc w:val="center"/>
              <w:rPr>
                <w:rFonts w:ascii="Arial Narrow" w:hAnsi="Arial Narrow"/>
                <w:color w:val="262626" w:themeColor="text1" w:themeTint="D9"/>
              </w:rPr>
            </w:pPr>
            <w:r w:rsidRPr="00FE3753">
              <w:rPr>
                <w:rFonts w:ascii="Arial Narrow" w:hAnsi="Arial Narrow"/>
                <w:color w:val="262626" w:themeColor="text1" w:themeTint="D9"/>
              </w:rPr>
              <w:t>(73.2</w:t>
            </w:r>
            <w:r w:rsidRPr="00FE3753">
              <w:rPr>
                <w:rFonts w:ascii="Arial Narrow"/>
                <w:color w:val="262626" w:themeColor="text1" w:themeTint="D9"/>
              </w:rPr>
              <w:t>‒</w:t>
            </w:r>
            <w:r w:rsidRPr="00FE3753">
              <w:rPr>
                <w:rFonts w:ascii="Arial Narrow" w:hAnsi="Arial Narrow"/>
                <w:color w:val="262626" w:themeColor="text1" w:themeTint="D9"/>
              </w:rPr>
              <w:t>94.9)</w:t>
            </w:r>
          </w:p>
        </w:tc>
        <w:tc>
          <w:tcPr>
            <w:tcW w:w="391" w:type="pct"/>
            <w:tcBorders>
              <w:top w:val="single" w:sz="4" w:space="0" w:color="auto"/>
              <w:bottom w:val="single" w:sz="4" w:space="0" w:color="auto"/>
              <w:right w:val="single" w:sz="4" w:space="0" w:color="auto"/>
            </w:tcBorders>
            <w:vAlign w:val="center"/>
          </w:tcPr>
          <w:p w:rsidR="008F21E3" w:rsidRPr="00FE3753" w:rsidRDefault="008F21E3" w:rsidP="00C51EED">
            <w:pPr>
              <w:spacing w:after="0"/>
              <w:jc w:val="center"/>
              <w:rPr>
                <w:rFonts w:ascii="Arial Narrow" w:hAnsi="Arial Narrow"/>
                <w:color w:val="262626" w:themeColor="text1" w:themeTint="D9"/>
              </w:rPr>
            </w:pPr>
            <w:r w:rsidRPr="00FE3753">
              <w:rPr>
                <w:rFonts w:ascii="Arial Narrow" w:hAnsi="Arial Narrow"/>
                <w:color w:val="262626" w:themeColor="text1" w:themeTint="D9"/>
              </w:rPr>
              <w:t>71.1</w:t>
            </w:r>
          </w:p>
          <w:p w:rsidR="008F21E3" w:rsidRPr="00FE3753" w:rsidRDefault="008F21E3" w:rsidP="00C51EED">
            <w:pPr>
              <w:spacing w:after="0"/>
              <w:jc w:val="center"/>
              <w:rPr>
                <w:rFonts w:ascii="Arial Narrow" w:hAnsi="Arial Narrow"/>
                <w:color w:val="262626" w:themeColor="text1" w:themeTint="D9"/>
              </w:rPr>
            </w:pPr>
            <w:r w:rsidRPr="00FE3753">
              <w:rPr>
                <w:rFonts w:ascii="Arial Narrow" w:hAnsi="Arial Narrow"/>
                <w:color w:val="262626" w:themeColor="text1" w:themeTint="D9"/>
              </w:rPr>
              <w:t>(62.9</w:t>
            </w:r>
            <w:r w:rsidRPr="00FE3753">
              <w:rPr>
                <w:rFonts w:ascii="Arial Narrow"/>
                <w:color w:val="262626" w:themeColor="text1" w:themeTint="D9"/>
              </w:rPr>
              <w:t>‒</w:t>
            </w:r>
            <w:r w:rsidRPr="00FE3753">
              <w:rPr>
                <w:rFonts w:ascii="Arial Narrow" w:hAnsi="Arial Narrow"/>
                <w:color w:val="262626" w:themeColor="text1" w:themeTint="D9"/>
              </w:rPr>
              <w:t>78.4)</w:t>
            </w:r>
          </w:p>
        </w:tc>
        <w:tc>
          <w:tcPr>
            <w:tcW w:w="167" w:type="pct"/>
            <w:tcBorders>
              <w:top w:val="single" w:sz="4" w:space="0" w:color="auto"/>
              <w:left w:val="single" w:sz="4" w:space="0" w:color="auto"/>
              <w:bottom w:val="single" w:sz="4" w:space="0" w:color="auto"/>
              <w:right w:val="nil"/>
            </w:tcBorders>
            <w:vAlign w:val="center"/>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9</w:t>
            </w:r>
          </w:p>
        </w:tc>
        <w:tc>
          <w:tcPr>
            <w:tcW w:w="149" w:type="pct"/>
            <w:tcBorders>
              <w:top w:val="single" w:sz="4" w:space="0" w:color="auto"/>
              <w:left w:val="nil"/>
              <w:bottom w:val="single" w:sz="4" w:space="0" w:color="auto"/>
              <w:right w:val="nil"/>
            </w:tcBorders>
            <w:vAlign w:val="center"/>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18</w:t>
            </w:r>
          </w:p>
        </w:tc>
        <w:tc>
          <w:tcPr>
            <w:tcW w:w="186" w:type="pct"/>
            <w:tcBorders>
              <w:top w:val="single" w:sz="4" w:space="0" w:color="auto"/>
              <w:left w:val="nil"/>
              <w:bottom w:val="single" w:sz="4" w:space="0" w:color="auto"/>
              <w:right w:val="nil"/>
            </w:tcBorders>
            <w:vAlign w:val="center"/>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4</w:t>
            </w:r>
          </w:p>
        </w:tc>
        <w:tc>
          <w:tcPr>
            <w:tcW w:w="185" w:type="pct"/>
            <w:tcBorders>
              <w:top w:val="single" w:sz="4" w:space="0" w:color="auto"/>
              <w:left w:val="nil"/>
              <w:bottom w:val="single" w:sz="4" w:space="0" w:color="auto"/>
              <w:right w:val="nil"/>
            </w:tcBorders>
            <w:vAlign w:val="center"/>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156</w:t>
            </w:r>
          </w:p>
        </w:tc>
        <w:tc>
          <w:tcPr>
            <w:tcW w:w="416" w:type="pct"/>
            <w:tcBorders>
              <w:top w:val="single" w:sz="4" w:space="0" w:color="auto"/>
              <w:left w:val="nil"/>
              <w:bottom w:val="single" w:sz="4" w:space="0" w:color="auto"/>
              <w:right w:val="nil"/>
            </w:tcBorders>
            <w:vAlign w:val="center"/>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 xml:space="preserve">33.3 </w:t>
            </w:r>
          </w:p>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(12.0</w:t>
            </w:r>
            <w:r w:rsidRPr="00FE3753">
              <w:rPr>
                <w:rFonts w:ascii="Arial Narrow"/>
                <w:color w:val="262626" w:themeColor="text1" w:themeTint="D9"/>
              </w:rPr>
              <w:t>‒</w:t>
            </w:r>
            <w:r w:rsidRPr="00FE3753">
              <w:rPr>
                <w:rFonts w:ascii="Arial Narrow" w:hAnsi="Arial Narrow" w:cs="Arial"/>
                <w:color w:val="262626" w:themeColor="text1" w:themeTint="D9"/>
              </w:rPr>
              <w:t>54.7)</w:t>
            </w:r>
          </w:p>
        </w:tc>
        <w:tc>
          <w:tcPr>
            <w:tcW w:w="417" w:type="pct"/>
            <w:tcBorders>
              <w:top w:val="single" w:sz="4" w:space="0" w:color="auto"/>
              <w:left w:val="nil"/>
              <w:bottom w:val="single" w:sz="4" w:space="0" w:color="auto"/>
              <w:right w:val="nil"/>
            </w:tcBorders>
            <w:vAlign w:val="center"/>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 xml:space="preserve">97.5 </w:t>
            </w:r>
          </w:p>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(93.7</w:t>
            </w:r>
            <w:r w:rsidRPr="00FE3753">
              <w:rPr>
                <w:rFonts w:ascii="Arial Narrow"/>
                <w:color w:val="262626" w:themeColor="text1" w:themeTint="D9"/>
              </w:rPr>
              <w:t>‒</w:t>
            </w:r>
            <w:r w:rsidRPr="00FE3753">
              <w:rPr>
                <w:rFonts w:ascii="Arial Narrow" w:hAnsi="Arial Narrow" w:cs="Arial"/>
                <w:color w:val="262626" w:themeColor="text1" w:themeTint="D9"/>
              </w:rPr>
              <w:t>99.3)</w:t>
            </w:r>
          </w:p>
        </w:tc>
        <w:tc>
          <w:tcPr>
            <w:tcW w:w="324" w:type="pct"/>
            <w:tcBorders>
              <w:top w:val="single" w:sz="4" w:space="0" w:color="auto"/>
              <w:left w:val="nil"/>
              <w:bottom w:val="single" w:sz="4" w:space="0" w:color="auto"/>
              <w:right w:val="nil"/>
            </w:tcBorders>
            <w:vAlign w:val="center"/>
          </w:tcPr>
          <w:p w:rsidR="008F21E3" w:rsidRPr="00FE3753" w:rsidRDefault="008F21E3" w:rsidP="00C51EED">
            <w:pPr>
              <w:spacing w:after="0"/>
              <w:jc w:val="center"/>
              <w:rPr>
                <w:rFonts w:ascii="Arial Narrow" w:hAnsi="Arial Narrow"/>
                <w:color w:val="262626" w:themeColor="text1" w:themeTint="D9"/>
              </w:rPr>
            </w:pPr>
            <w:r w:rsidRPr="00FE3753">
              <w:rPr>
                <w:rFonts w:ascii="Arial Narrow" w:hAnsi="Arial Narrow"/>
                <w:color w:val="262626" w:themeColor="text1" w:themeTint="D9"/>
              </w:rPr>
              <w:t>69.2</w:t>
            </w:r>
          </w:p>
          <w:p w:rsidR="008F21E3" w:rsidRPr="00FE3753" w:rsidRDefault="008F21E3" w:rsidP="00C51EED">
            <w:pPr>
              <w:spacing w:after="0"/>
              <w:jc w:val="center"/>
              <w:rPr>
                <w:rFonts w:ascii="Arial Narrow" w:hAnsi="Arial Narrow"/>
                <w:color w:val="262626" w:themeColor="text1" w:themeTint="D9"/>
              </w:rPr>
            </w:pPr>
            <w:r w:rsidRPr="00FE3753">
              <w:rPr>
                <w:rFonts w:ascii="Arial Narrow" w:hAnsi="Arial Narrow"/>
                <w:color w:val="262626" w:themeColor="text1" w:themeTint="D9"/>
              </w:rPr>
              <w:t>(38.6</w:t>
            </w:r>
            <w:r w:rsidRPr="00FE3753">
              <w:rPr>
                <w:rFonts w:ascii="Arial Narrow"/>
                <w:color w:val="262626" w:themeColor="text1" w:themeTint="D9"/>
              </w:rPr>
              <w:t>‒</w:t>
            </w:r>
            <w:r w:rsidRPr="00FE3753">
              <w:rPr>
                <w:rFonts w:ascii="Arial Narrow" w:hAnsi="Arial Narrow"/>
                <w:color w:val="262626" w:themeColor="text1" w:themeTint="D9"/>
              </w:rPr>
              <w:t>90.9)</w:t>
            </w:r>
          </w:p>
        </w:tc>
        <w:tc>
          <w:tcPr>
            <w:tcW w:w="416" w:type="pct"/>
            <w:tcBorders>
              <w:top w:val="single" w:sz="4" w:space="0" w:color="auto"/>
              <w:left w:val="nil"/>
              <w:bottom w:val="single" w:sz="4" w:space="0" w:color="auto"/>
              <w:right w:val="nil"/>
            </w:tcBorders>
            <w:vAlign w:val="center"/>
          </w:tcPr>
          <w:p w:rsidR="008F21E3" w:rsidRPr="00FE3753" w:rsidRDefault="008F21E3" w:rsidP="00C51EED">
            <w:pPr>
              <w:spacing w:after="0"/>
              <w:jc w:val="center"/>
              <w:rPr>
                <w:rFonts w:ascii="Arial Narrow" w:hAnsi="Arial Narrow"/>
                <w:color w:val="262626" w:themeColor="text1" w:themeTint="D9"/>
              </w:rPr>
            </w:pPr>
            <w:r w:rsidRPr="00FE3753">
              <w:rPr>
                <w:rFonts w:ascii="Arial Narrow" w:hAnsi="Arial Narrow"/>
                <w:color w:val="262626" w:themeColor="text1" w:themeTint="D9"/>
              </w:rPr>
              <w:t>89.7</w:t>
            </w:r>
          </w:p>
          <w:p w:rsidR="008F21E3" w:rsidRPr="00FE3753" w:rsidRDefault="008F21E3" w:rsidP="00C51EED">
            <w:pPr>
              <w:spacing w:after="0"/>
              <w:jc w:val="center"/>
              <w:rPr>
                <w:rFonts w:ascii="Arial Narrow" w:hAnsi="Arial Narrow"/>
                <w:color w:val="262626" w:themeColor="text1" w:themeTint="D9"/>
              </w:rPr>
            </w:pPr>
            <w:r w:rsidRPr="00FE3753">
              <w:rPr>
                <w:rFonts w:ascii="Arial Narrow" w:hAnsi="Arial Narrow"/>
                <w:color w:val="262626" w:themeColor="text1" w:themeTint="D9"/>
              </w:rPr>
              <w:t>(84.1</w:t>
            </w:r>
            <w:r w:rsidRPr="00FE3753">
              <w:rPr>
                <w:rFonts w:ascii="Arial Narrow"/>
                <w:color w:val="262626" w:themeColor="text1" w:themeTint="D9"/>
              </w:rPr>
              <w:t>‒</w:t>
            </w:r>
            <w:r w:rsidRPr="00FE3753">
              <w:rPr>
                <w:rFonts w:ascii="Arial Narrow" w:hAnsi="Arial Narrow"/>
                <w:color w:val="262626" w:themeColor="text1" w:themeTint="D9"/>
              </w:rPr>
              <w:t>93.8)</w:t>
            </w:r>
          </w:p>
        </w:tc>
      </w:tr>
      <w:tr w:rsidR="00AD7B27" w:rsidRPr="00FE3753" w:rsidTr="00AD7B27">
        <w:trPr>
          <w:trHeight w:val="405"/>
        </w:trPr>
        <w:tc>
          <w:tcPr>
            <w:tcW w:w="516" w:type="pct"/>
            <w:tcBorders>
              <w:top w:val="single" w:sz="4" w:space="0" w:color="auto"/>
              <w:left w:val="nil"/>
              <w:bottom w:val="single" w:sz="4" w:space="0" w:color="auto"/>
              <w:right w:val="nil"/>
            </w:tcBorders>
            <w:shd w:val="clear" w:color="auto" w:fill="auto"/>
            <w:vAlign w:val="center"/>
            <w:hideMark/>
          </w:tcPr>
          <w:p w:rsidR="008F21E3" w:rsidRPr="00FE3753" w:rsidRDefault="008F21E3" w:rsidP="00C51EED">
            <w:pPr>
              <w:spacing w:after="0"/>
              <w:rPr>
                <w:rFonts w:ascii="Arial Narrow" w:hAnsi="Arial Narrow"/>
                <w:b/>
                <w:color w:val="262626" w:themeColor="text1" w:themeTint="D9"/>
              </w:rPr>
            </w:pPr>
            <w:r w:rsidRPr="00FE3753">
              <w:rPr>
                <w:rFonts w:ascii="Arial Narrow" w:hAnsi="Arial Narrow"/>
                <w:b/>
                <w:color w:val="262626" w:themeColor="text1" w:themeTint="D9"/>
              </w:rPr>
              <w:t>Combined</w:t>
            </w:r>
          </w:p>
          <w:p w:rsidR="008F21E3" w:rsidRPr="00FE3753" w:rsidRDefault="008F21E3" w:rsidP="00C51EED">
            <w:pPr>
              <w:spacing w:after="0"/>
              <w:rPr>
                <w:rFonts w:ascii="Arial Narrow" w:hAnsi="Arial Narrow"/>
                <w:color w:val="262626" w:themeColor="text1" w:themeTint="D9"/>
              </w:rPr>
            </w:pPr>
            <w:r w:rsidRPr="00FE3753">
              <w:rPr>
                <w:rFonts w:ascii="Arial Narrow" w:hAnsi="Arial Narrow"/>
                <w:b/>
                <w:color w:val="262626" w:themeColor="text1" w:themeTint="D9"/>
              </w:rPr>
              <w:t xml:space="preserve">Communication </w:t>
            </w:r>
            <w:r w:rsidRPr="00FE3753">
              <w:rPr>
                <w:rFonts w:ascii="Arial Narrow" w:hAnsi="Arial Narrow"/>
                <w:color w:val="262626" w:themeColor="text1" w:themeTint="D9"/>
              </w:rPr>
              <w:t xml:space="preserve">(n=182) </w:t>
            </w:r>
          </w:p>
        </w:tc>
        <w:tc>
          <w:tcPr>
            <w:tcW w:w="166" w:type="pct"/>
            <w:tcBorders>
              <w:top w:val="single" w:sz="4" w:space="0" w:color="auto"/>
              <w:left w:val="nil"/>
              <w:bottom w:val="single" w:sz="4" w:space="0" w:color="auto"/>
              <w:right w:val="nil"/>
            </w:tcBorders>
            <w:shd w:val="clear" w:color="auto" w:fill="auto"/>
            <w:vAlign w:val="center"/>
            <w:hideMark/>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38</w:t>
            </w:r>
          </w:p>
        </w:tc>
        <w:tc>
          <w:tcPr>
            <w:tcW w:w="149" w:type="pct"/>
            <w:tcBorders>
              <w:top w:val="single" w:sz="4" w:space="0" w:color="auto"/>
              <w:left w:val="nil"/>
              <w:bottom w:val="single" w:sz="4" w:space="0" w:color="auto"/>
              <w:right w:val="nil"/>
            </w:tcBorders>
            <w:shd w:val="clear" w:color="auto" w:fill="auto"/>
            <w:vAlign w:val="center"/>
            <w:hideMark/>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39</w:t>
            </w:r>
          </w:p>
        </w:tc>
        <w:tc>
          <w:tcPr>
            <w:tcW w:w="175" w:type="pct"/>
            <w:tcBorders>
              <w:top w:val="single" w:sz="4" w:space="0" w:color="auto"/>
              <w:left w:val="nil"/>
              <w:bottom w:val="single" w:sz="4" w:space="0" w:color="auto"/>
              <w:right w:val="nil"/>
            </w:tcBorders>
            <w:shd w:val="clear" w:color="auto" w:fill="auto"/>
            <w:vAlign w:val="center"/>
            <w:hideMark/>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6</w:t>
            </w:r>
          </w:p>
        </w:tc>
        <w:tc>
          <w:tcPr>
            <w:tcW w:w="185" w:type="pct"/>
            <w:tcBorders>
              <w:top w:val="single" w:sz="4" w:space="0" w:color="auto"/>
              <w:left w:val="nil"/>
              <w:bottom w:val="single" w:sz="4" w:space="0" w:color="auto"/>
              <w:right w:val="nil"/>
            </w:tcBorders>
            <w:shd w:val="clear" w:color="auto" w:fill="auto"/>
            <w:vAlign w:val="center"/>
            <w:hideMark/>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101</w:t>
            </w:r>
          </w:p>
        </w:tc>
        <w:tc>
          <w:tcPr>
            <w:tcW w:w="382" w:type="pct"/>
            <w:tcBorders>
              <w:top w:val="single" w:sz="4" w:space="0" w:color="auto"/>
              <w:left w:val="nil"/>
              <w:bottom w:val="single" w:sz="4" w:space="0" w:color="auto"/>
              <w:right w:val="nil"/>
            </w:tcBorders>
            <w:shd w:val="clear" w:color="auto" w:fill="auto"/>
            <w:vAlign w:val="center"/>
            <w:hideMark/>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 xml:space="preserve">49.4 </w:t>
            </w:r>
          </w:p>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(34.7</w:t>
            </w:r>
            <w:r w:rsidRPr="00FE3753">
              <w:rPr>
                <w:rFonts w:ascii="Arial Narrow"/>
                <w:color w:val="262626" w:themeColor="text1" w:themeTint="D9"/>
              </w:rPr>
              <w:t>‒</w:t>
            </w:r>
            <w:r w:rsidRPr="00FE3753">
              <w:rPr>
                <w:rFonts w:ascii="Arial Narrow" w:hAnsi="Arial Narrow" w:cs="Arial"/>
                <w:color w:val="262626" w:themeColor="text1" w:themeTint="D9"/>
              </w:rPr>
              <w:t>64.0)</w:t>
            </w:r>
          </w:p>
        </w:tc>
        <w:tc>
          <w:tcPr>
            <w:tcW w:w="382" w:type="pct"/>
            <w:tcBorders>
              <w:top w:val="single" w:sz="4" w:space="0" w:color="auto"/>
              <w:left w:val="nil"/>
              <w:bottom w:val="single" w:sz="4" w:space="0" w:color="auto"/>
            </w:tcBorders>
            <w:shd w:val="clear" w:color="auto" w:fill="auto"/>
            <w:vAlign w:val="center"/>
            <w:hideMark/>
          </w:tcPr>
          <w:p w:rsidR="008F21E3" w:rsidRPr="00FE3753" w:rsidRDefault="008F21E3" w:rsidP="008F21E3">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94.4</w:t>
            </w:r>
          </w:p>
          <w:p w:rsidR="008F21E3" w:rsidRPr="00FE3753" w:rsidRDefault="008F21E3" w:rsidP="008F21E3">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(88.9</w:t>
            </w:r>
            <w:r w:rsidRPr="00FE3753">
              <w:rPr>
                <w:rFonts w:ascii="Arial Narrow"/>
                <w:color w:val="262626" w:themeColor="text1" w:themeTint="D9"/>
              </w:rPr>
              <w:t>‒</w:t>
            </w:r>
            <w:r w:rsidRPr="00FE3753">
              <w:rPr>
                <w:rFonts w:ascii="Arial Narrow" w:hAnsi="Arial Narrow" w:cs="Arial"/>
                <w:color w:val="262626" w:themeColor="text1" w:themeTint="D9"/>
              </w:rPr>
              <w:t>99.9)</w:t>
            </w:r>
          </w:p>
        </w:tc>
        <w:tc>
          <w:tcPr>
            <w:tcW w:w="394" w:type="pct"/>
            <w:tcBorders>
              <w:top w:val="single" w:sz="4" w:space="0" w:color="auto"/>
              <w:bottom w:val="single" w:sz="4" w:space="0" w:color="auto"/>
            </w:tcBorders>
            <w:vAlign w:val="center"/>
          </w:tcPr>
          <w:p w:rsidR="008F21E3" w:rsidRPr="00FE3753" w:rsidRDefault="008F21E3" w:rsidP="00C51EED">
            <w:pPr>
              <w:spacing w:after="0"/>
              <w:jc w:val="center"/>
              <w:rPr>
                <w:rFonts w:ascii="Arial Narrow" w:hAnsi="Arial Narrow"/>
                <w:color w:val="262626" w:themeColor="text1" w:themeTint="D9"/>
              </w:rPr>
            </w:pPr>
            <w:r w:rsidRPr="00FE3753">
              <w:rPr>
                <w:rFonts w:ascii="Arial Narrow" w:hAnsi="Arial Narrow"/>
                <w:color w:val="262626" w:themeColor="text1" w:themeTint="D9"/>
              </w:rPr>
              <w:t>86.4</w:t>
            </w:r>
          </w:p>
          <w:p w:rsidR="008F21E3" w:rsidRPr="00FE3753" w:rsidRDefault="008F21E3" w:rsidP="00C51EED">
            <w:pPr>
              <w:spacing w:after="0"/>
              <w:jc w:val="center"/>
              <w:rPr>
                <w:rFonts w:ascii="Arial Narrow" w:hAnsi="Arial Narrow"/>
                <w:color w:val="262626" w:themeColor="text1" w:themeTint="D9"/>
              </w:rPr>
            </w:pPr>
            <w:r w:rsidRPr="00FE3753">
              <w:rPr>
                <w:rFonts w:ascii="Arial Narrow" w:hAnsi="Arial Narrow"/>
                <w:color w:val="262626" w:themeColor="text1" w:themeTint="D9"/>
              </w:rPr>
              <w:t>(72.6</w:t>
            </w:r>
            <w:r w:rsidRPr="00FE3753">
              <w:rPr>
                <w:rFonts w:ascii="Arial Narrow"/>
                <w:color w:val="262626" w:themeColor="text1" w:themeTint="D9"/>
              </w:rPr>
              <w:t>‒</w:t>
            </w:r>
            <w:r w:rsidRPr="00FE3753">
              <w:rPr>
                <w:rFonts w:ascii="Arial Narrow" w:hAnsi="Arial Narrow"/>
                <w:color w:val="262626" w:themeColor="text1" w:themeTint="D9"/>
              </w:rPr>
              <w:t>94.8)</w:t>
            </w:r>
          </w:p>
        </w:tc>
        <w:tc>
          <w:tcPr>
            <w:tcW w:w="391" w:type="pct"/>
            <w:tcBorders>
              <w:top w:val="single" w:sz="4" w:space="0" w:color="auto"/>
              <w:bottom w:val="single" w:sz="4" w:space="0" w:color="auto"/>
              <w:right w:val="single" w:sz="4" w:space="0" w:color="auto"/>
            </w:tcBorders>
            <w:vAlign w:val="center"/>
          </w:tcPr>
          <w:p w:rsidR="008F21E3" w:rsidRPr="00FE3753" w:rsidRDefault="008F21E3" w:rsidP="00C51EED">
            <w:pPr>
              <w:spacing w:after="0"/>
              <w:jc w:val="center"/>
              <w:rPr>
                <w:rFonts w:ascii="Arial Narrow" w:hAnsi="Arial Narrow"/>
                <w:color w:val="262626" w:themeColor="text1" w:themeTint="D9"/>
              </w:rPr>
            </w:pPr>
            <w:r w:rsidRPr="00FE3753">
              <w:rPr>
                <w:rFonts w:ascii="Arial Narrow" w:hAnsi="Arial Narrow"/>
                <w:color w:val="262626" w:themeColor="text1" w:themeTint="D9"/>
              </w:rPr>
              <w:t>72.1</w:t>
            </w:r>
          </w:p>
          <w:p w:rsidR="008F21E3" w:rsidRPr="00FE3753" w:rsidRDefault="008F21E3" w:rsidP="00C51EED">
            <w:pPr>
              <w:spacing w:after="0"/>
              <w:jc w:val="center"/>
              <w:rPr>
                <w:rFonts w:ascii="Arial Narrow" w:hAnsi="Arial Narrow"/>
                <w:color w:val="262626" w:themeColor="text1" w:themeTint="D9"/>
              </w:rPr>
            </w:pPr>
            <w:r w:rsidRPr="00FE3753">
              <w:rPr>
                <w:rFonts w:ascii="Arial Narrow" w:hAnsi="Arial Narrow"/>
                <w:color w:val="262626" w:themeColor="text1" w:themeTint="D9"/>
              </w:rPr>
              <w:t>(63.9</w:t>
            </w:r>
            <w:r w:rsidRPr="00FE3753">
              <w:rPr>
                <w:rFonts w:ascii="Arial Narrow"/>
                <w:color w:val="262626" w:themeColor="text1" w:themeTint="D9"/>
              </w:rPr>
              <w:t>‒</w:t>
            </w:r>
            <w:r w:rsidRPr="00FE3753">
              <w:rPr>
                <w:rFonts w:ascii="Arial Narrow" w:hAnsi="Arial Narrow"/>
                <w:color w:val="262626" w:themeColor="text1" w:themeTint="D9"/>
              </w:rPr>
              <w:t>79.4)</w:t>
            </w:r>
          </w:p>
        </w:tc>
        <w:tc>
          <w:tcPr>
            <w:tcW w:w="167" w:type="pct"/>
            <w:tcBorders>
              <w:top w:val="single" w:sz="4" w:space="0" w:color="auto"/>
              <w:left w:val="single" w:sz="4" w:space="0" w:color="auto"/>
              <w:bottom w:val="single" w:sz="4" w:space="0" w:color="auto"/>
              <w:right w:val="nil"/>
            </w:tcBorders>
            <w:vAlign w:val="center"/>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9</w:t>
            </w:r>
          </w:p>
        </w:tc>
        <w:tc>
          <w:tcPr>
            <w:tcW w:w="149" w:type="pct"/>
            <w:tcBorders>
              <w:top w:val="single" w:sz="4" w:space="0" w:color="auto"/>
              <w:left w:val="nil"/>
              <w:bottom w:val="single" w:sz="4" w:space="0" w:color="auto"/>
              <w:right w:val="nil"/>
            </w:tcBorders>
            <w:vAlign w:val="center"/>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15</w:t>
            </w:r>
          </w:p>
        </w:tc>
        <w:tc>
          <w:tcPr>
            <w:tcW w:w="186" w:type="pct"/>
            <w:tcBorders>
              <w:top w:val="single" w:sz="4" w:space="0" w:color="auto"/>
              <w:left w:val="nil"/>
              <w:bottom w:val="single" w:sz="4" w:space="0" w:color="auto"/>
              <w:right w:val="nil"/>
            </w:tcBorders>
            <w:vAlign w:val="center"/>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5</w:t>
            </w:r>
          </w:p>
        </w:tc>
        <w:tc>
          <w:tcPr>
            <w:tcW w:w="185" w:type="pct"/>
            <w:tcBorders>
              <w:top w:val="single" w:sz="4" w:space="0" w:color="auto"/>
              <w:left w:val="nil"/>
              <w:bottom w:val="single" w:sz="4" w:space="0" w:color="auto"/>
              <w:right w:val="nil"/>
            </w:tcBorders>
            <w:vAlign w:val="center"/>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155</w:t>
            </w:r>
          </w:p>
        </w:tc>
        <w:tc>
          <w:tcPr>
            <w:tcW w:w="416" w:type="pct"/>
            <w:tcBorders>
              <w:top w:val="single" w:sz="4" w:space="0" w:color="auto"/>
              <w:left w:val="nil"/>
              <w:bottom w:val="single" w:sz="4" w:space="0" w:color="auto"/>
              <w:right w:val="nil"/>
            </w:tcBorders>
            <w:vAlign w:val="center"/>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 xml:space="preserve">37.5 </w:t>
            </w:r>
          </w:p>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(15.4</w:t>
            </w:r>
            <w:r w:rsidRPr="00FE3753">
              <w:rPr>
                <w:rFonts w:ascii="Arial Narrow"/>
                <w:color w:val="262626" w:themeColor="text1" w:themeTint="D9"/>
              </w:rPr>
              <w:t>‒</w:t>
            </w:r>
            <w:r w:rsidRPr="00FE3753">
              <w:rPr>
                <w:rFonts w:ascii="Arial Narrow" w:hAnsi="Arial Narrow" w:cs="Arial"/>
                <w:color w:val="262626" w:themeColor="text1" w:themeTint="D9"/>
              </w:rPr>
              <w:t>59.6)</w:t>
            </w:r>
          </w:p>
        </w:tc>
        <w:tc>
          <w:tcPr>
            <w:tcW w:w="417" w:type="pct"/>
            <w:tcBorders>
              <w:top w:val="single" w:sz="4" w:space="0" w:color="auto"/>
              <w:left w:val="nil"/>
              <w:bottom w:val="single" w:sz="4" w:space="0" w:color="auto"/>
              <w:right w:val="nil"/>
            </w:tcBorders>
            <w:vAlign w:val="center"/>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 xml:space="preserve">96.9 </w:t>
            </w:r>
          </w:p>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(92.9</w:t>
            </w:r>
            <w:r w:rsidRPr="00FE3753">
              <w:rPr>
                <w:rFonts w:ascii="Arial Narrow"/>
                <w:color w:val="262626" w:themeColor="text1" w:themeTint="D9"/>
              </w:rPr>
              <w:t>‒</w:t>
            </w:r>
            <w:r w:rsidRPr="00FE3753">
              <w:rPr>
                <w:rFonts w:ascii="Arial Narrow" w:hAnsi="Arial Narrow" w:cs="Arial"/>
                <w:color w:val="262626" w:themeColor="text1" w:themeTint="D9"/>
              </w:rPr>
              <w:t>99.0)</w:t>
            </w:r>
          </w:p>
        </w:tc>
        <w:tc>
          <w:tcPr>
            <w:tcW w:w="324" w:type="pct"/>
            <w:tcBorders>
              <w:top w:val="single" w:sz="4" w:space="0" w:color="auto"/>
              <w:left w:val="nil"/>
              <w:bottom w:val="single" w:sz="4" w:space="0" w:color="auto"/>
              <w:right w:val="nil"/>
            </w:tcBorders>
            <w:vAlign w:val="center"/>
          </w:tcPr>
          <w:p w:rsidR="008F21E3" w:rsidRPr="00FE3753" w:rsidRDefault="008F21E3" w:rsidP="00C51EED">
            <w:pPr>
              <w:spacing w:after="0"/>
              <w:jc w:val="center"/>
              <w:rPr>
                <w:rFonts w:ascii="Arial Narrow" w:hAnsi="Arial Narrow"/>
                <w:color w:val="262626" w:themeColor="text1" w:themeTint="D9"/>
              </w:rPr>
            </w:pPr>
            <w:r w:rsidRPr="00FE3753">
              <w:rPr>
                <w:rFonts w:ascii="Arial Narrow" w:hAnsi="Arial Narrow"/>
                <w:color w:val="262626" w:themeColor="text1" w:themeTint="D9"/>
              </w:rPr>
              <w:t>64.3</w:t>
            </w:r>
          </w:p>
          <w:p w:rsidR="008F21E3" w:rsidRPr="00FE3753" w:rsidRDefault="008F21E3" w:rsidP="00C51EED">
            <w:pPr>
              <w:spacing w:after="0"/>
              <w:jc w:val="center"/>
              <w:rPr>
                <w:rFonts w:ascii="Arial Narrow" w:hAnsi="Arial Narrow"/>
                <w:color w:val="262626" w:themeColor="text1" w:themeTint="D9"/>
              </w:rPr>
            </w:pPr>
            <w:r w:rsidRPr="00FE3753">
              <w:rPr>
                <w:rFonts w:ascii="Arial Narrow" w:hAnsi="Arial Narrow"/>
                <w:color w:val="262626" w:themeColor="text1" w:themeTint="D9"/>
              </w:rPr>
              <w:t>(35.1</w:t>
            </w:r>
            <w:r w:rsidRPr="00FE3753">
              <w:rPr>
                <w:rFonts w:ascii="Arial Narrow"/>
                <w:color w:val="262626" w:themeColor="text1" w:themeTint="D9"/>
              </w:rPr>
              <w:t>‒</w:t>
            </w:r>
            <w:r w:rsidRPr="00FE3753">
              <w:rPr>
                <w:rFonts w:ascii="Arial Narrow" w:hAnsi="Arial Narrow"/>
                <w:color w:val="262626" w:themeColor="text1" w:themeTint="D9"/>
              </w:rPr>
              <w:t>87.2)</w:t>
            </w:r>
          </w:p>
        </w:tc>
        <w:tc>
          <w:tcPr>
            <w:tcW w:w="416" w:type="pct"/>
            <w:tcBorders>
              <w:top w:val="single" w:sz="4" w:space="0" w:color="auto"/>
              <w:left w:val="nil"/>
              <w:bottom w:val="single" w:sz="4" w:space="0" w:color="auto"/>
              <w:right w:val="nil"/>
            </w:tcBorders>
            <w:vAlign w:val="center"/>
          </w:tcPr>
          <w:p w:rsidR="008F21E3" w:rsidRPr="00FE3753" w:rsidRDefault="008F21E3" w:rsidP="00C51EED">
            <w:pPr>
              <w:spacing w:after="0"/>
              <w:jc w:val="center"/>
              <w:rPr>
                <w:rFonts w:ascii="Arial Narrow" w:hAnsi="Arial Narrow"/>
                <w:color w:val="262626" w:themeColor="text1" w:themeTint="D9"/>
              </w:rPr>
            </w:pPr>
            <w:r w:rsidRPr="00FE3753">
              <w:rPr>
                <w:rFonts w:ascii="Arial Narrow" w:hAnsi="Arial Narrow"/>
                <w:color w:val="262626" w:themeColor="text1" w:themeTint="D9"/>
              </w:rPr>
              <w:t>91.2</w:t>
            </w:r>
          </w:p>
          <w:p w:rsidR="008F21E3" w:rsidRPr="00FE3753" w:rsidRDefault="008F21E3" w:rsidP="00C51EED">
            <w:pPr>
              <w:spacing w:after="0"/>
              <w:jc w:val="center"/>
              <w:rPr>
                <w:rFonts w:ascii="Arial Narrow" w:hAnsi="Arial Narrow"/>
                <w:color w:val="262626" w:themeColor="text1" w:themeTint="D9"/>
              </w:rPr>
            </w:pPr>
            <w:r w:rsidRPr="00FE3753">
              <w:rPr>
                <w:rFonts w:ascii="Arial Narrow" w:hAnsi="Arial Narrow"/>
                <w:color w:val="262626" w:themeColor="text1" w:themeTint="D9"/>
              </w:rPr>
              <w:t>(85.9</w:t>
            </w:r>
            <w:r w:rsidRPr="00FE3753">
              <w:rPr>
                <w:rFonts w:ascii="Arial Narrow"/>
                <w:color w:val="262626" w:themeColor="text1" w:themeTint="D9"/>
              </w:rPr>
              <w:t>‒</w:t>
            </w:r>
            <w:r w:rsidRPr="00FE3753">
              <w:rPr>
                <w:rFonts w:ascii="Arial Narrow" w:hAnsi="Arial Narrow"/>
                <w:color w:val="262626" w:themeColor="text1" w:themeTint="D9"/>
              </w:rPr>
              <w:t>95.0)</w:t>
            </w:r>
          </w:p>
        </w:tc>
      </w:tr>
      <w:tr w:rsidR="00AD7B27" w:rsidRPr="00FE3753" w:rsidTr="00AD7B27">
        <w:trPr>
          <w:trHeight w:val="405"/>
        </w:trPr>
        <w:tc>
          <w:tcPr>
            <w:tcW w:w="516" w:type="pct"/>
            <w:tcBorders>
              <w:top w:val="single" w:sz="4" w:space="0" w:color="auto"/>
              <w:left w:val="nil"/>
              <w:bottom w:val="single" w:sz="4" w:space="0" w:color="auto"/>
              <w:right w:val="nil"/>
            </w:tcBorders>
            <w:shd w:val="clear" w:color="auto" w:fill="auto"/>
            <w:vAlign w:val="center"/>
            <w:hideMark/>
          </w:tcPr>
          <w:p w:rsidR="008F21E3" w:rsidRPr="00FE3753" w:rsidRDefault="008F21E3" w:rsidP="00C51EED">
            <w:pPr>
              <w:spacing w:after="0"/>
              <w:rPr>
                <w:rFonts w:ascii="Arial Narrow" w:hAnsi="Arial Narrow"/>
                <w:b/>
                <w:color w:val="262626" w:themeColor="text1" w:themeTint="D9"/>
              </w:rPr>
            </w:pPr>
            <w:r w:rsidRPr="00FE3753">
              <w:rPr>
                <w:rFonts w:ascii="Arial Narrow" w:hAnsi="Arial Narrow"/>
                <w:b/>
                <w:color w:val="262626" w:themeColor="text1" w:themeTint="D9"/>
              </w:rPr>
              <w:t xml:space="preserve">Fine motor  </w:t>
            </w:r>
            <w:r w:rsidRPr="00FE3753">
              <w:rPr>
                <w:rFonts w:ascii="Arial Narrow" w:hAnsi="Arial Narrow"/>
                <w:color w:val="262626" w:themeColor="text1" w:themeTint="D9"/>
              </w:rPr>
              <w:t>(n=190)</w:t>
            </w:r>
          </w:p>
        </w:tc>
        <w:tc>
          <w:tcPr>
            <w:tcW w:w="166" w:type="pct"/>
            <w:tcBorders>
              <w:top w:val="single" w:sz="4" w:space="0" w:color="auto"/>
              <w:left w:val="nil"/>
              <w:bottom w:val="single" w:sz="4" w:space="0" w:color="auto"/>
              <w:right w:val="nil"/>
            </w:tcBorders>
            <w:shd w:val="clear" w:color="auto" w:fill="auto"/>
            <w:vAlign w:val="center"/>
            <w:hideMark/>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4</w:t>
            </w:r>
          </w:p>
        </w:tc>
        <w:tc>
          <w:tcPr>
            <w:tcW w:w="149" w:type="pct"/>
            <w:tcBorders>
              <w:top w:val="single" w:sz="4" w:space="0" w:color="auto"/>
              <w:left w:val="nil"/>
              <w:bottom w:val="single" w:sz="4" w:space="0" w:color="auto"/>
              <w:right w:val="nil"/>
            </w:tcBorders>
            <w:shd w:val="clear" w:color="auto" w:fill="auto"/>
            <w:vAlign w:val="center"/>
            <w:hideMark/>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1</w:t>
            </w:r>
          </w:p>
        </w:tc>
        <w:tc>
          <w:tcPr>
            <w:tcW w:w="175" w:type="pct"/>
            <w:tcBorders>
              <w:top w:val="single" w:sz="4" w:space="0" w:color="auto"/>
              <w:left w:val="nil"/>
              <w:bottom w:val="single" w:sz="4" w:space="0" w:color="auto"/>
              <w:right w:val="nil"/>
            </w:tcBorders>
            <w:shd w:val="clear" w:color="auto" w:fill="auto"/>
            <w:vAlign w:val="center"/>
            <w:hideMark/>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0</w:t>
            </w:r>
          </w:p>
        </w:tc>
        <w:tc>
          <w:tcPr>
            <w:tcW w:w="185" w:type="pct"/>
            <w:tcBorders>
              <w:top w:val="single" w:sz="4" w:space="0" w:color="auto"/>
              <w:left w:val="nil"/>
              <w:bottom w:val="single" w:sz="4" w:space="0" w:color="auto"/>
              <w:right w:val="nil"/>
            </w:tcBorders>
            <w:shd w:val="clear" w:color="auto" w:fill="auto"/>
            <w:vAlign w:val="center"/>
            <w:hideMark/>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185</w:t>
            </w:r>
          </w:p>
        </w:tc>
        <w:tc>
          <w:tcPr>
            <w:tcW w:w="382" w:type="pct"/>
            <w:tcBorders>
              <w:top w:val="single" w:sz="4" w:space="0" w:color="auto"/>
              <w:left w:val="nil"/>
              <w:bottom w:val="single" w:sz="4" w:space="0" w:color="auto"/>
              <w:right w:val="nil"/>
            </w:tcBorders>
            <w:shd w:val="clear" w:color="auto" w:fill="auto"/>
            <w:vAlign w:val="center"/>
            <w:hideMark/>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 xml:space="preserve">80.0 </w:t>
            </w:r>
          </w:p>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(28.4</w:t>
            </w:r>
            <w:r w:rsidRPr="00FE3753">
              <w:rPr>
                <w:rFonts w:ascii="Arial Narrow"/>
                <w:color w:val="262626" w:themeColor="text1" w:themeTint="D9"/>
              </w:rPr>
              <w:t>‒</w:t>
            </w:r>
            <w:r w:rsidRPr="00FE3753">
              <w:rPr>
                <w:rFonts w:ascii="Arial Narrow" w:hAnsi="Arial Narrow" w:cs="Arial"/>
                <w:color w:val="262626" w:themeColor="text1" w:themeTint="D9"/>
              </w:rPr>
              <w:t>99.5)</w:t>
            </w:r>
          </w:p>
        </w:tc>
        <w:tc>
          <w:tcPr>
            <w:tcW w:w="382" w:type="pct"/>
            <w:tcBorders>
              <w:top w:val="single" w:sz="4" w:space="0" w:color="auto"/>
              <w:left w:val="nil"/>
              <w:bottom w:val="single" w:sz="4" w:space="0" w:color="auto"/>
            </w:tcBorders>
            <w:shd w:val="clear" w:color="auto" w:fill="auto"/>
            <w:vAlign w:val="center"/>
            <w:hideMark/>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100</w:t>
            </w:r>
          </w:p>
          <w:p w:rsidR="008F21E3" w:rsidRPr="00FE3753" w:rsidRDefault="008F21E3" w:rsidP="008F21E3">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(98.0</w:t>
            </w:r>
            <w:r w:rsidRPr="00FE3753">
              <w:rPr>
                <w:rFonts w:ascii="Arial Narrow"/>
                <w:color w:val="262626" w:themeColor="text1" w:themeTint="D9"/>
              </w:rPr>
              <w:t>‒</w:t>
            </w:r>
            <w:r w:rsidRPr="00FE3753">
              <w:rPr>
                <w:rFonts w:ascii="Arial Narrow" w:hAnsi="Arial Narrow" w:cs="Arial"/>
                <w:color w:val="262626" w:themeColor="text1" w:themeTint="D9"/>
              </w:rPr>
              <w:t>100)</w:t>
            </w:r>
          </w:p>
        </w:tc>
        <w:tc>
          <w:tcPr>
            <w:tcW w:w="394" w:type="pct"/>
            <w:tcBorders>
              <w:top w:val="single" w:sz="4" w:space="0" w:color="auto"/>
              <w:bottom w:val="single" w:sz="4" w:space="0" w:color="auto"/>
            </w:tcBorders>
            <w:vAlign w:val="center"/>
          </w:tcPr>
          <w:p w:rsidR="008F21E3" w:rsidRPr="00FE3753" w:rsidRDefault="008F21E3" w:rsidP="00C51EED">
            <w:pPr>
              <w:spacing w:after="0"/>
              <w:jc w:val="center"/>
              <w:rPr>
                <w:rFonts w:ascii="Arial Narrow" w:hAnsi="Arial Narrow"/>
                <w:color w:val="262626" w:themeColor="text1" w:themeTint="D9"/>
              </w:rPr>
            </w:pPr>
            <w:r w:rsidRPr="00FE3753">
              <w:rPr>
                <w:rFonts w:ascii="Arial Narrow" w:hAnsi="Arial Narrow"/>
                <w:color w:val="262626" w:themeColor="text1" w:themeTint="D9"/>
              </w:rPr>
              <w:t>100</w:t>
            </w:r>
          </w:p>
          <w:p w:rsidR="008F21E3" w:rsidRPr="00FE3753" w:rsidRDefault="008F21E3" w:rsidP="00C51EED">
            <w:pPr>
              <w:spacing w:after="0"/>
              <w:jc w:val="center"/>
              <w:rPr>
                <w:rFonts w:ascii="Arial Narrow" w:hAnsi="Arial Narrow"/>
                <w:color w:val="262626" w:themeColor="text1" w:themeTint="D9"/>
              </w:rPr>
            </w:pPr>
            <w:r w:rsidRPr="00FE3753">
              <w:rPr>
                <w:rFonts w:ascii="Arial Narrow" w:hAnsi="Arial Narrow"/>
                <w:color w:val="262626" w:themeColor="text1" w:themeTint="D9"/>
              </w:rPr>
              <w:t>(39.8</w:t>
            </w:r>
            <w:r w:rsidRPr="00FE3753">
              <w:rPr>
                <w:rFonts w:ascii="Arial Narrow"/>
                <w:color w:val="262626" w:themeColor="text1" w:themeTint="D9"/>
              </w:rPr>
              <w:t>‒</w:t>
            </w:r>
            <w:r w:rsidRPr="00FE3753">
              <w:rPr>
                <w:rFonts w:ascii="Arial Narrow" w:hAnsi="Arial Narrow"/>
                <w:color w:val="262626" w:themeColor="text1" w:themeTint="D9"/>
              </w:rPr>
              <w:t>100)</w:t>
            </w:r>
          </w:p>
        </w:tc>
        <w:tc>
          <w:tcPr>
            <w:tcW w:w="391" w:type="pct"/>
            <w:tcBorders>
              <w:top w:val="single" w:sz="4" w:space="0" w:color="auto"/>
              <w:bottom w:val="single" w:sz="4" w:space="0" w:color="auto"/>
              <w:right w:val="single" w:sz="4" w:space="0" w:color="auto"/>
            </w:tcBorders>
            <w:vAlign w:val="center"/>
          </w:tcPr>
          <w:p w:rsidR="008F21E3" w:rsidRPr="00FE3753" w:rsidRDefault="008F21E3" w:rsidP="00C51EED">
            <w:pPr>
              <w:spacing w:after="0"/>
              <w:jc w:val="center"/>
              <w:rPr>
                <w:rFonts w:ascii="Arial Narrow" w:hAnsi="Arial Narrow"/>
                <w:color w:val="262626" w:themeColor="text1" w:themeTint="D9"/>
              </w:rPr>
            </w:pPr>
            <w:r w:rsidRPr="00FE3753">
              <w:rPr>
                <w:rFonts w:ascii="Arial Narrow" w:hAnsi="Arial Narrow"/>
                <w:color w:val="262626" w:themeColor="text1" w:themeTint="D9"/>
              </w:rPr>
              <w:t>99.5</w:t>
            </w:r>
          </w:p>
          <w:p w:rsidR="008F21E3" w:rsidRPr="00FE3753" w:rsidRDefault="008F21E3" w:rsidP="00C51EED">
            <w:pPr>
              <w:spacing w:after="0"/>
              <w:jc w:val="center"/>
              <w:rPr>
                <w:rFonts w:ascii="Arial Narrow" w:hAnsi="Arial Narrow"/>
                <w:color w:val="262626" w:themeColor="text1" w:themeTint="D9"/>
              </w:rPr>
            </w:pPr>
            <w:r w:rsidRPr="00FE3753">
              <w:rPr>
                <w:rFonts w:ascii="Arial Narrow" w:hAnsi="Arial Narrow"/>
                <w:color w:val="262626" w:themeColor="text1" w:themeTint="D9"/>
              </w:rPr>
              <w:t>(97.0</w:t>
            </w:r>
            <w:r w:rsidRPr="00FE3753">
              <w:rPr>
                <w:rFonts w:ascii="Arial Narrow"/>
                <w:color w:val="262626" w:themeColor="text1" w:themeTint="D9"/>
              </w:rPr>
              <w:t>‒</w:t>
            </w:r>
            <w:r w:rsidRPr="00FE3753">
              <w:rPr>
                <w:rFonts w:ascii="Arial Narrow" w:hAnsi="Arial Narrow"/>
                <w:color w:val="262626" w:themeColor="text1" w:themeTint="D9"/>
              </w:rPr>
              <w:t>100)</w:t>
            </w:r>
          </w:p>
        </w:tc>
        <w:tc>
          <w:tcPr>
            <w:tcW w:w="167" w:type="pct"/>
            <w:tcBorders>
              <w:top w:val="single" w:sz="4" w:space="0" w:color="auto"/>
              <w:left w:val="single" w:sz="4" w:space="0" w:color="auto"/>
              <w:bottom w:val="single" w:sz="4" w:space="0" w:color="auto"/>
              <w:right w:val="nil"/>
            </w:tcBorders>
            <w:vAlign w:val="center"/>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1</w:t>
            </w:r>
          </w:p>
        </w:tc>
        <w:tc>
          <w:tcPr>
            <w:tcW w:w="149" w:type="pct"/>
            <w:tcBorders>
              <w:top w:val="single" w:sz="4" w:space="0" w:color="auto"/>
              <w:left w:val="nil"/>
              <w:bottom w:val="single" w:sz="4" w:space="0" w:color="auto"/>
              <w:right w:val="nil"/>
            </w:tcBorders>
            <w:vAlign w:val="center"/>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0</w:t>
            </w:r>
          </w:p>
        </w:tc>
        <w:tc>
          <w:tcPr>
            <w:tcW w:w="186" w:type="pct"/>
            <w:tcBorders>
              <w:top w:val="single" w:sz="4" w:space="0" w:color="auto"/>
              <w:left w:val="nil"/>
              <w:bottom w:val="single" w:sz="4" w:space="0" w:color="auto"/>
              <w:right w:val="nil"/>
            </w:tcBorders>
            <w:vAlign w:val="center"/>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1</w:t>
            </w:r>
          </w:p>
        </w:tc>
        <w:tc>
          <w:tcPr>
            <w:tcW w:w="185" w:type="pct"/>
            <w:tcBorders>
              <w:top w:val="single" w:sz="4" w:space="0" w:color="auto"/>
              <w:left w:val="nil"/>
              <w:bottom w:val="single" w:sz="4" w:space="0" w:color="auto"/>
              <w:right w:val="nil"/>
            </w:tcBorders>
            <w:vAlign w:val="center"/>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188</w:t>
            </w:r>
          </w:p>
        </w:tc>
        <w:tc>
          <w:tcPr>
            <w:tcW w:w="416" w:type="pct"/>
            <w:tcBorders>
              <w:top w:val="single" w:sz="4" w:space="0" w:color="auto"/>
              <w:left w:val="nil"/>
              <w:bottom w:val="single" w:sz="4" w:space="0" w:color="auto"/>
              <w:right w:val="nil"/>
            </w:tcBorders>
            <w:vAlign w:val="center"/>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 xml:space="preserve">100 </w:t>
            </w:r>
          </w:p>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(2.5</w:t>
            </w:r>
            <w:r w:rsidRPr="00FE3753">
              <w:rPr>
                <w:rFonts w:ascii="Arial Narrow"/>
                <w:color w:val="262626" w:themeColor="text1" w:themeTint="D9"/>
              </w:rPr>
              <w:t>‒</w:t>
            </w:r>
            <w:r w:rsidR="00FB1626" w:rsidRPr="00FE3753">
              <w:rPr>
                <w:rFonts w:ascii="Arial Narrow" w:hAnsi="Arial Narrow" w:cs="Arial"/>
                <w:color w:val="262626" w:themeColor="text1" w:themeTint="D9"/>
              </w:rPr>
              <w:t>100</w:t>
            </w:r>
            <w:r w:rsidRPr="00FE3753">
              <w:rPr>
                <w:rFonts w:ascii="Arial Narrow" w:hAnsi="Arial Narrow" w:cs="Arial"/>
                <w:color w:val="262626" w:themeColor="text1" w:themeTint="D9"/>
              </w:rPr>
              <w:t>)</w:t>
            </w:r>
          </w:p>
        </w:tc>
        <w:tc>
          <w:tcPr>
            <w:tcW w:w="417" w:type="pct"/>
            <w:tcBorders>
              <w:top w:val="single" w:sz="4" w:space="0" w:color="auto"/>
              <w:left w:val="nil"/>
              <w:bottom w:val="single" w:sz="4" w:space="0" w:color="auto"/>
              <w:right w:val="nil"/>
            </w:tcBorders>
            <w:vAlign w:val="center"/>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 xml:space="preserve">99.5 </w:t>
            </w:r>
          </w:p>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(97.1</w:t>
            </w:r>
            <w:r w:rsidRPr="00FE3753">
              <w:rPr>
                <w:rFonts w:ascii="Arial Narrow"/>
                <w:color w:val="262626" w:themeColor="text1" w:themeTint="D9"/>
              </w:rPr>
              <w:t>‒</w:t>
            </w:r>
            <w:r w:rsidRPr="00FE3753">
              <w:rPr>
                <w:rFonts w:ascii="Arial Narrow" w:hAnsi="Arial Narrow" w:cs="Arial"/>
                <w:color w:val="262626" w:themeColor="text1" w:themeTint="D9"/>
              </w:rPr>
              <w:t>100.0)</w:t>
            </w:r>
          </w:p>
        </w:tc>
        <w:tc>
          <w:tcPr>
            <w:tcW w:w="324" w:type="pct"/>
            <w:tcBorders>
              <w:top w:val="single" w:sz="4" w:space="0" w:color="auto"/>
              <w:left w:val="nil"/>
              <w:bottom w:val="single" w:sz="4" w:space="0" w:color="auto"/>
              <w:right w:val="nil"/>
            </w:tcBorders>
            <w:vAlign w:val="center"/>
          </w:tcPr>
          <w:p w:rsidR="008F21E3" w:rsidRPr="00FE3753" w:rsidRDefault="008F21E3" w:rsidP="00C51EED">
            <w:pPr>
              <w:spacing w:after="0"/>
              <w:jc w:val="center"/>
              <w:rPr>
                <w:rFonts w:ascii="Arial Narrow" w:hAnsi="Arial Narrow"/>
                <w:color w:val="262626" w:themeColor="text1" w:themeTint="D9"/>
              </w:rPr>
            </w:pPr>
            <w:r w:rsidRPr="00FE3753">
              <w:rPr>
                <w:rFonts w:ascii="Arial Narrow" w:hAnsi="Arial Narrow"/>
                <w:color w:val="262626" w:themeColor="text1" w:themeTint="D9"/>
              </w:rPr>
              <w:t>50.0</w:t>
            </w:r>
          </w:p>
          <w:p w:rsidR="008F21E3" w:rsidRPr="00FE3753" w:rsidRDefault="008F21E3" w:rsidP="00C51EED">
            <w:pPr>
              <w:spacing w:after="0"/>
              <w:jc w:val="center"/>
              <w:rPr>
                <w:rFonts w:ascii="Arial Narrow" w:hAnsi="Arial Narrow"/>
                <w:color w:val="262626" w:themeColor="text1" w:themeTint="D9"/>
              </w:rPr>
            </w:pPr>
            <w:r w:rsidRPr="00FE3753">
              <w:rPr>
                <w:rFonts w:ascii="Arial Narrow" w:hAnsi="Arial Narrow"/>
                <w:color w:val="262626" w:themeColor="text1" w:themeTint="D9"/>
              </w:rPr>
              <w:t>(1.3</w:t>
            </w:r>
            <w:r w:rsidRPr="00FE3753">
              <w:rPr>
                <w:rFonts w:ascii="Arial Narrow"/>
                <w:color w:val="262626" w:themeColor="text1" w:themeTint="D9"/>
              </w:rPr>
              <w:t>‒</w:t>
            </w:r>
            <w:r w:rsidRPr="00FE3753">
              <w:rPr>
                <w:rFonts w:ascii="Arial Narrow" w:hAnsi="Arial Narrow"/>
                <w:color w:val="262626" w:themeColor="text1" w:themeTint="D9"/>
              </w:rPr>
              <w:t>98.7)</w:t>
            </w:r>
          </w:p>
        </w:tc>
        <w:tc>
          <w:tcPr>
            <w:tcW w:w="416" w:type="pct"/>
            <w:tcBorders>
              <w:top w:val="single" w:sz="4" w:space="0" w:color="auto"/>
              <w:left w:val="nil"/>
              <w:bottom w:val="single" w:sz="4" w:space="0" w:color="auto"/>
              <w:right w:val="nil"/>
            </w:tcBorders>
            <w:vAlign w:val="center"/>
          </w:tcPr>
          <w:p w:rsidR="008F21E3" w:rsidRPr="00FE3753" w:rsidRDefault="008F21E3" w:rsidP="00C51EED">
            <w:pPr>
              <w:spacing w:after="0"/>
              <w:jc w:val="center"/>
              <w:rPr>
                <w:rFonts w:ascii="Arial Narrow" w:hAnsi="Arial Narrow"/>
                <w:color w:val="262626" w:themeColor="text1" w:themeTint="D9"/>
              </w:rPr>
            </w:pPr>
            <w:r w:rsidRPr="00FE3753">
              <w:rPr>
                <w:rFonts w:ascii="Arial Narrow" w:hAnsi="Arial Narrow"/>
                <w:color w:val="262626" w:themeColor="text1" w:themeTint="D9"/>
              </w:rPr>
              <w:t>100</w:t>
            </w:r>
          </w:p>
          <w:p w:rsidR="008F21E3" w:rsidRPr="00FE3753" w:rsidRDefault="008F21E3" w:rsidP="00C51EED">
            <w:pPr>
              <w:spacing w:after="0"/>
              <w:jc w:val="center"/>
              <w:rPr>
                <w:rFonts w:ascii="Arial Narrow" w:hAnsi="Arial Narrow"/>
                <w:color w:val="262626" w:themeColor="text1" w:themeTint="D9"/>
              </w:rPr>
            </w:pPr>
            <w:r w:rsidRPr="00FE3753">
              <w:rPr>
                <w:rFonts w:ascii="Arial Narrow" w:hAnsi="Arial Narrow"/>
                <w:color w:val="262626" w:themeColor="text1" w:themeTint="D9"/>
              </w:rPr>
              <w:t>(98.1</w:t>
            </w:r>
            <w:r w:rsidRPr="00FE3753">
              <w:rPr>
                <w:rFonts w:ascii="Arial Narrow"/>
                <w:color w:val="262626" w:themeColor="text1" w:themeTint="D9"/>
              </w:rPr>
              <w:t>‒</w:t>
            </w:r>
            <w:r w:rsidRPr="00FE3753">
              <w:rPr>
                <w:rFonts w:ascii="Arial Narrow" w:hAnsi="Arial Narrow"/>
                <w:color w:val="262626" w:themeColor="text1" w:themeTint="D9"/>
              </w:rPr>
              <w:t>100)</w:t>
            </w:r>
          </w:p>
        </w:tc>
      </w:tr>
      <w:tr w:rsidR="00AD7B27" w:rsidRPr="00FE3753" w:rsidTr="00AD7B27">
        <w:trPr>
          <w:trHeight w:val="405"/>
        </w:trPr>
        <w:tc>
          <w:tcPr>
            <w:tcW w:w="516" w:type="pct"/>
            <w:tcBorders>
              <w:top w:val="single" w:sz="4" w:space="0" w:color="auto"/>
              <w:left w:val="nil"/>
              <w:bottom w:val="single" w:sz="4" w:space="0" w:color="auto"/>
              <w:right w:val="nil"/>
            </w:tcBorders>
            <w:shd w:val="clear" w:color="auto" w:fill="auto"/>
            <w:vAlign w:val="center"/>
            <w:hideMark/>
          </w:tcPr>
          <w:p w:rsidR="008F21E3" w:rsidRPr="00FE3753" w:rsidRDefault="008F21E3" w:rsidP="00C51EED">
            <w:pPr>
              <w:spacing w:after="0"/>
              <w:rPr>
                <w:rFonts w:ascii="Arial Narrow" w:hAnsi="Arial Narrow"/>
                <w:color w:val="262626" w:themeColor="text1" w:themeTint="D9"/>
              </w:rPr>
            </w:pPr>
            <w:r w:rsidRPr="00FE3753">
              <w:rPr>
                <w:rFonts w:ascii="Arial Narrow" w:hAnsi="Arial Narrow"/>
                <w:b/>
                <w:color w:val="262626" w:themeColor="text1" w:themeTint="D9"/>
              </w:rPr>
              <w:t>Gross motor</w:t>
            </w:r>
            <w:r w:rsidRPr="00FE3753">
              <w:rPr>
                <w:rFonts w:ascii="Arial Narrow" w:hAnsi="Arial Narrow"/>
                <w:color w:val="262626" w:themeColor="text1" w:themeTint="D9"/>
              </w:rPr>
              <w:t xml:space="preserve"> (n=186)</w:t>
            </w:r>
          </w:p>
        </w:tc>
        <w:tc>
          <w:tcPr>
            <w:tcW w:w="166" w:type="pct"/>
            <w:tcBorders>
              <w:top w:val="single" w:sz="4" w:space="0" w:color="auto"/>
              <w:left w:val="nil"/>
              <w:bottom w:val="single" w:sz="4" w:space="0" w:color="auto"/>
              <w:right w:val="nil"/>
            </w:tcBorders>
            <w:shd w:val="clear" w:color="auto" w:fill="auto"/>
            <w:vAlign w:val="center"/>
            <w:hideMark/>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11</w:t>
            </w:r>
          </w:p>
        </w:tc>
        <w:tc>
          <w:tcPr>
            <w:tcW w:w="149" w:type="pct"/>
            <w:tcBorders>
              <w:top w:val="single" w:sz="4" w:space="0" w:color="auto"/>
              <w:left w:val="nil"/>
              <w:bottom w:val="single" w:sz="4" w:space="0" w:color="auto"/>
              <w:right w:val="nil"/>
            </w:tcBorders>
            <w:shd w:val="clear" w:color="auto" w:fill="auto"/>
            <w:vAlign w:val="center"/>
            <w:hideMark/>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5</w:t>
            </w:r>
          </w:p>
        </w:tc>
        <w:tc>
          <w:tcPr>
            <w:tcW w:w="175" w:type="pct"/>
            <w:tcBorders>
              <w:top w:val="single" w:sz="4" w:space="0" w:color="auto"/>
              <w:left w:val="nil"/>
              <w:bottom w:val="single" w:sz="4" w:space="0" w:color="auto"/>
              <w:right w:val="nil"/>
            </w:tcBorders>
            <w:shd w:val="clear" w:color="auto" w:fill="auto"/>
            <w:vAlign w:val="center"/>
            <w:hideMark/>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2</w:t>
            </w:r>
          </w:p>
        </w:tc>
        <w:tc>
          <w:tcPr>
            <w:tcW w:w="185" w:type="pct"/>
            <w:tcBorders>
              <w:top w:val="single" w:sz="4" w:space="0" w:color="auto"/>
              <w:left w:val="nil"/>
              <w:bottom w:val="single" w:sz="4" w:space="0" w:color="auto"/>
              <w:right w:val="nil"/>
            </w:tcBorders>
            <w:shd w:val="clear" w:color="auto" w:fill="auto"/>
            <w:vAlign w:val="center"/>
            <w:hideMark/>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169</w:t>
            </w:r>
          </w:p>
        </w:tc>
        <w:tc>
          <w:tcPr>
            <w:tcW w:w="382" w:type="pct"/>
            <w:tcBorders>
              <w:top w:val="single" w:sz="4" w:space="0" w:color="auto"/>
              <w:left w:val="nil"/>
              <w:bottom w:val="single" w:sz="4" w:space="0" w:color="auto"/>
              <w:right w:val="nil"/>
            </w:tcBorders>
            <w:shd w:val="clear" w:color="auto" w:fill="auto"/>
            <w:vAlign w:val="center"/>
            <w:hideMark/>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 xml:space="preserve">68.8 </w:t>
            </w:r>
          </w:p>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(45.5</w:t>
            </w:r>
            <w:r w:rsidRPr="00FE3753">
              <w:rPr>
                <w:rFonts w:ascii="Arial Narrow"/>
                <w:color w:val="262626" w:themeColor="text1" w:themeTint="D9"/>
              </w:rPr>
              <w:t>‒</w:t>
            </w:r>
            <w:r w:rsidRPr="00FE3753">
              <w:rPr>
                <w:rFonts w:ascii="Arial Narrow" w:hAnsi="Arial Narrow" w:cs="Arial"/>
                <w:color w:val="262626" w:themeColor="text1" w:themeTint="D9"/>
              </w:rPr>
              <w:t>92.0)</w:t>
            </w:r>
          </w:p>
        </w:tc>
        <w:tc>
          <w:tcPr>
            <w:tcW w:w="382" w:type="pct"/>
            <w:tcBorders>
              <w:top w:val="single" w:sz="4" w:space="0" w:color="auto"/>
              <w:left w:val="nil"/>
              <w:bottom w:val="single" w:sz="4" w:space="0" w:color="auto"/>
            </w:tcBorders>
            <w:shd w:val="clear" w:color="auto" w:fill="auto"/>
            <w:vAlign w:val="center"/>
            <w:hideMark/>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 xml:space="preserve">98.8 </w:t>
            </w:r>
          </w:p>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(97.1</w:t>
            </w:r>
            <w:r w:rsidRPr="00FE3753">
              <w:rPr>
                <w:rFonts w:ascii="Arial Narrow"/>
                <w:color w:val="262626" w:themeColor="text1" w:themeTint="D9"/>
              </w:rPr>
              <w:t>‒</w:t>
            </w:r>
            <w:r w:rsidRPr="00FE3753">
              <w:rPr>
                <w:rFonts w:ascii="Arial Narrow" w:hAnsi="Arial Narrow" w:cs="Arial"/>
                <w:color w:val="262626" w:themeColor="text1" w:themeTint="D9"/>
              </w:rPr>
              <w:t>100)</w:t>
            </w:r>
          </w:p>
        </w:tc>
        <w:tc>
          <w:tcPr>
            <w:tcW w:w="394" w:type="pct"/>
            <w:tcBorders>
              <w:top w:val="single" w:sz="4" w:space="0" w:color="auto"/>
              <w:bottom w:val="single" w:sz="4" w:space="0" w:color="auto"/>
            </w:tcBorders>
            <w:vAlign w:val="center"/>
          </w:tcPr>
          <w:p w:rsidR="008F21E3" w:rsidRPr="00FE3753" w:rsidRDefault="008F21E3" w:rsidP="00C51EED">
            <w:pPr>
              <w:spacing w:after="0"/>
              <w:jc w:val="center"/>
              <w:rPr>
                <w:rFonts w:ascii="Arial Narrow" w:hAnsi="Arial Narrow"/>
                <w:color w:val="262626" w:themeColor="text1" w:themeTint="D9"/>
              </w:rPr>
            </w:pPr>
            <w:r w:rsidRPr="00FE3753">
              <w:rPr>
                <w:rFonts w:ascii="Arial Narrow" w:hAnsi="Arial Narrow"/>
                <w:color w:val="262626" w:themeColor="text1" w:themeTint="D9"/>
              </w:rPr>
              <w:t>84.6</w:t>
            </w:r>
          </w:p>
          <w:p w:rsidR="008F21E3" w:rsidRPr="00FE3753" w:rsidRDefault="008F21E3" w:rsidP="00C51EED">
            <w:pPr>
              <w:spacing w:after="0"/>
              <w:jc w:val="center"/>
              <w:rPr>
                <w:rFonts w:ascii="Arial Narrow" w:hAnsi="Arial Narrow"/>
                <w:color w:val="262626" w:themeColor="text1" w:themeTint="D9"/>
              </w:rPr>
            </w:pPr>
            <w:r w:rsidRPr="00FE3753">
              <w:rPr>
                <w:rFonts w:ascii="Arial Narrow" w:hAnsi="Arial Narrow"/>
                <w:color w:val="262626" w:themeColor="text1" w:themeTint="D9"/>
              </w:rPr>
              <w:t>(54.6</w:t>
            </w:r>
            <w:r w:rsidRPr="00FE3753">
              <w:rPr>
                <w:rFonts w:ascii="Arial Narrow"/>
                <w:color w:val="262626" w:themeColor="text1" w:themeTint="D9"/>
              </w:rPr>
              <w:t>‒</w:t>
            </w:r>
            <w:r w:rsidRPr="00FE3753">
              <w:rPr>
                <w:rFonts w:ascii="Arial Narrow" w:hAnsi="Arial Narrow"/>
                <w:color w:val="262626" w:themeColor="text1" w:themeTint="D9"/>
              </w:rPr>
              <w:t>98.1)</w:t>
            </w:r>
          </w:p>
        </w:tc>
        <w:tc>
          <w:tcPr>
            <w:tcW w:w="391" w:type="pct"/>
            <w:tcBorders>
              <w:top w:val="single" w:sz="4" w:space="0" w:color="auto"/>
              <w:bottom w:val="single" w:sz="4" w:space="0" w:color="auto"/>
              <w:right w:val="single" w:sz="4" w:space="0" w:color="auto"/>
            </w:tcBorders>
            <w:vAlign w:val="center"/>
          </w:tcPr>
          <w:p w:rsidR="008F21E3" w:rsidRPr="00FE3753" w:rsidRDefault="008F21E3" w:rsidP="00C51EED">
            <w:pPr>
              <w:spacing w:after="0"/>
              <w:jc w:val="center"/>
              <w:rPr>
                <w:rFonts w:ascii="Arial Narrow" w:hAnsi="Arial Narrow"/>
                <w:color w:val="262626" w:themeColor="text1" w:themeTint="D9"/>
              </w:rPr>
            </w:pPr>
            <w:r w:rsidRPr="00FE3753">
              <w:rPr>
                <w:rFonts w:ascii="Arial Narrow" w:hAnsi="Arial Narrow"/>
                <w:color w:val="262626" w:themeColor="text1" w:themeTint="D9"/>
              </w:rPr>
              <w:t>97.1</w:t>
            </w:r>
          </w:p>
          <w:p w:rsidR="008F21E3" w:rsidRPr="00FE3753" w:rsidRDefault="008F21E3" w:rsidP="00C51EED">
            <w:pPr>
              <w:spacing w:after="0"/>
              <w:jc w:val="center"/>
              <w:rPr>
                <w:rFonts w:ascii="Arial Narrow" w:hAnsi="Arial Narrow"/>
                <w:color w:val="262626" w:themeColor="text1" w:themeTint="D9"/>
              </w:rPr>
            </w:pPr>
            <w:r w:rsidRPr="00FE3753">
              <w:rPr>
                <w:rFonts w:ascii="Arial Narrow" w:hAnsi="Arial Narrow"/>
                <w:color w:val="262626" w:themeColor="text1" w:themeTint="D9"/>
              </w:rPr>
              <w:t>(93.4</w:t>
            </w:r>
            <w:r w:rsidRPr="00FE3753">
              <w:rPr>
                <w:rFonts w:ascii="Arial Narrow"/>
                <w:color w:val="262626" w:themeColor="text1" w:themeTint="D9"/>
              </w:rPr>
              <w:t>‒</w:t>
            </w:r>
            <w:r w:rsidRPr="00FE3753">
              <w:rPr>
                <w:rFonts w:ascii="Arial Narrow" w:hAnsi="Arial Narrow"/>
                <w:color w:val="262626" w:themeColor="text1" w:themeTint="D9"/>
              </w:rPr>
              <w:t>99.1)</w:t>
            </w:r>
          </w:p>
        </w:tc>
        <w:tc>
          <w:tcPr>
            <w:tcW w:w="167" w:type="pct"/>
            <w:tcBorders>
              <w:top w:val="single" w:sz="4" w:space="0" w:color="auto"/>
              <w:left w:val="single" w:sz="4" w:space="0" w:color="auto"/>
              <w:bottom w:val="single" w:sz="4" w:space="0" w:color="auto"/>
              <w:right w:val="nil"/>
            </w:tcBorders>
            <w:vAlign w:val="center"/>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8</w:t>
            </w:r>
          </w:p>
        </w:tc>
        <w:tc>
          <w:tcPr>
            <w:tcW w:w="149" w:type="pct"/>
            <w:tcBorders>
              <w:top w:val="single" w:sz="4" w:space="0" w:color="auto"/>
              <w:left w:val="nil"/>
              <w:bottom w:val="single" w:sz="4" w:space="0" w:color="auto"/>
              <w:right w:val="nil"/>
            </w:tcBorders>
            <w:vAlign w:val="center"/>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1</w:t>
            </w:r>
          </w:p>
        </w:tc>
        <w:tc>
          <w:tcPr>
            <w:tcW w:w="186" w:type="pct"/>
            <w:tcBorders>
              <w:top w:val="single" w:sz="4" w:space="0" w:color="auto"/>
              <w:left w:val="nil"/>
              <w:bottom w:val="single" w:sz="4" w:space="0" w:color="auto"/>
              <w:right w:val="nil"/>
            </w:tcBorders>
            <w:vAlign w:val="center"/>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0</w:t>
            </w:r>
          </w:p>
        </w:tc>
        <w:tc>
          <w:tcPr>
            <w:tcW w:w="185" w:type="pct"/>
            <w:tcBorders>
              <w:top w:val="single" w:sz="4" w:space="0" w:color="auto"/>
              <w:left w:val="nil"/>
              <w:bottom w:val="single" w:sz="4" w:space="0" w:color="auto"/>
              <w:right w:val="nil"/>
            </w:tcBorders>
            <w:vAlign w:val="center"/>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178</w:t>
            </w:r>
          </w:p>
        </w:tc>
        <w:tc>
          <w:tcPr>
            <w:tcW w:w="416" w:type="pct"/>
            <w:tcBorders>
              <w:top w:val="single" w:sz="4" w:space="0" w:color="auto"/>
              <w:left w:val="nil"/>
              <w:bottom w:val="single" w:sz="4" w:space="0" w:color="auto"/>
              <w:right w:val="nil"/>
            </w:tcBorders>
            <w:vAlign w:val="center"/>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 xml:space="preserve">88.9 </w:t>
            </w:r>
          </w:p>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(51.8</w:t>
            </w:r>
            <w:r w:rsidRPr="00FE3753">
              <w:rPr>
                <w:rFonts w:ascii="Arial Narrow"/>
                <w:color w:val="262626" w:themeColor="text1" w:themeTint="D9"/>
              </w:rPr>
              <w:t>‒</w:t>
            </w:r>
            <w:r w:rsidRPr="00FE3753">
              <w:rPr>
                <w:rFonts w:ascii="Arial Narrow" w:hAnsi="Arial Narrow" w:cs="Arial"/>
                <w:color w:val="262626" w:themeColor="text1" w:themeTint="D9"/>
              </w:rPr>
              <w:t>99.7)</w:t>
            </w:r>
          </w:p>
        </w:tc>
        <w:tc>
          <w:tcPr>
            <w:tcW w:w="417" w:type="pct"/>
            <w:tcBorders>
              <w:top w:val="single" w:sz="4" w:space="0" w:color="auto"/>
              <w:left w:val="nil"/>
              <w:bottom w:val="single" w:sz="4" w:space="0" w:color="auto"/>
              <w:right w:val="nil"/>
            </w:tcBorders>
            <w:vAlign w:val="center"/>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 xml:space="preserve">100.0 </w:t>
            </w:r>
          </w:p>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(97.9</w:t>
            </w:r>
            <w:r w:rsidRPr="00FE3753">
              <w:rPr>
                <w:rFonts w:ascii="Arial Narrow"/>
                <w:color w:val="262626" w:themeColor="text1" w:themeTint="D9"/>
              </w:rPr>
              <w:t>‒</w:t>
            </w:r>
            <w:r w:rsidRPr="00FE3753">
              <w:rPr>
                <w:rFonts w:ascii="Arial Narrow" w:hAnsi="Arial Narrow" w:cs="Arial"/>
                <w:color w:val="262626" w:themeColor="text1" w:themeTint="D9"/>
              </w:rPr>
              <w:t>100.0)</w:t>
            </w:r>
          </w:p>
        </w:tc>
        <w:tc>
          <w:tcPr>
            <w:tcW w:w="324" w:type="pct"/>
            <w:tcBorders>
              <w:top w:val="single" w:sz="4" w:space="0" w:color="auto"/>
              <w:left w:val="nil"/>
              <w:bottom w:val="single" w:sz="4" w:space="0" w:color="auto"/>
              <w:right w:val="nil"/>
            </w:tcBorders>
            <w:vAlign w:val="center"/>
          </w:tcPr>
          <w:p w:rsidR="008F21E3" w:rsidRPr="00FE3753" w:rsidRDefault="008F21E3" w:rsidP="00C51EED">
            <w:pPr>
              <w:spacing w:after="0"/>
              <w:jc w:val="center"/>
              <w:rPr>
                <w:rFonts w:ascii="Arial Narrow" w:hAnsi="Arial Narrow"/>
                <w:color w:val="262626" w:themeColor="text1" w:themeTint="D9"/>
              </w:rPr>
            </w:pPr>
            <w:r w:rsidRPr="00FE3753">
              <w:rPr>
                <w:rFonts w:ascii="Arial Narrow" w:hAnsi="Arial Narrow"/>
                <w:color w:val="262626" w:themeColor="text1" w:themeTint="D9"/>
              </w:rPr>
              <w:t>100</w:t>
            </w:r>
          </w:p>
          <w:p w:rsidR="008F21E3" w:rsidRPr="00FE3753" w:rsidRDefault="008F21E3" w:rsidP="00C51EED">
            <w:pPr>
              <w:spacing w:after="0"/>
              <w:jc w:val="center"/>
              <w:rPr>
                <w:rFonts w:ascii="Arial Narrow" w:hAnsi="Arial Narrow"/>
                <w:color w:val="262626" w:themeColor="text1" w:themeTint="D9"/>
              </w:rPr>
            </w:pPr>
            <w:r w:rsidRPr="00FE3753">
              <w:rPr>
                <w:rFonts w:ascii="Arial Narrow" w:hAnsi="Arial Narrow"/>
                <w:color w:val="262626" w:themeColor="text1" w:themeTint="D9"/>
              </w:rPr>
              <w:t>(63.1</w:t>
            </w:r>
            <w:r w:rsidRPr="00FE3753">
              <w:rPr>
                <w:rFonts w:ascii="Arial Narrow"/>
                <w:color w:val="262626" w:themeColor="text1" w:themeTint="D9"/>
              </w:rPr>
              <w:t>‒</w:t>
            </w:r>
            <w:r w:rsidRPr="00FE3753">
              <w:rPr>
                <w:rFonts w:ascii="Arial Narrow" w:hAnsi="Arial Narrow"/>
                <w:color w:val="262626" w:themeColor="text1" w:themeTint="D9"/>
              </w:rPr>
              <w:t>100)</w:t>
            </w:r>
          </w:p>
        </w:tc>
        <w:tc>
          <w:tcPr>
            <w:tcW w:w="416" w:type="pct"/>
            <w:tcBorders>
              <w:top w:val="single" w:sz="4" w:space="0" w:color="auto"/>
              <w:left w:val="nil"/>
              <w:bottom w:val="single" w:sz="4" w:space="0" w:color="auto"/>
              <w:right w:val="nil"/>
            </w:tcBorders>
            <w:vAlign w:val="center"/>
          </w:tcPr>
          <w:p w:rsidR="008F21E3" w:rsidRPr="00FE3753" w:rsidRDefault="008F21E3" w:rsidP="00C51EED">
            <w:pPr>
              <w:spacing w:after="0"/>
              <w:jc w:val="center"/>
              <w:rPr>
                <w:rFonts w:ascii="Arial Narrow" w:hAnsi="Arial Narrow"/>
                <w:color w:val="262626" w:themeColor="text1" w:themeTint="D9"/>
              </w:rPr>
            </w:pPr>
            <w:r w:rsidRPr="00FE3753">
              <w:rPr>
                <w:rFonts w:ascii="Arial Narrow" w:hAnsi="Arial Narrow"/>
                <w:color w:val="262626" w:themeColor="text1" w:themeTint="D9"/>
              </w:rPr>
              <w:t>99.4</w:t>
            </w:r>
          </w:p>
          <w:p w:rsidR="008F21E3" w:rsidRPr="00FE3753" w:rsidRDefault="008F21E3" w:rsidP="00C51EED">
            <w:pPr>
              <w:spacing w:after="0"/>
              <w:jc w:val="center"/>
              <w:rPr>
                <w:rFonts w:ascii="Arial Narrow" w:hAnsi="Arial Narrow"/>
                <w:color w:val="262626" w:themeColor="text1" w:themeTint="D9"/>
              </w:rPr>
            </w:pPr>
            <w:r w:rsidRPr="00FE3753">
              <w:rPr>
                <w:rFonts w:ascii="Arial Narrow" w:hAnsi="Arial Narrow"/>
                <w:color w:val="262626" w:themeColor="text1" w:themeTint="D9"/>
              </w:rPr>
              <w:t>(96.9</w:t>
            </w:r>
            <w:r w:rsidRPr="00FE3753">
              <w:rPr>
                <w:rFonts w:ascii="Arial Narrow"/>
                <w:color w:val="262626" w:themeColor="text1" w:themeTint="D9"/>
              </w:rPr>
              <w:t>‒</w:t>
            </w:r>
            <w:r w:rsidRPr="00FE3753">
              <w:rPr>
                <w:rFonts w:ascii="Arial Narrow" w:hAnsi="Arial Narrow"/>
                <w:color w:val="262626" w:themeColor="text1" w:themeTint="D9"/>
              </w:rPr>
              <w:t>100)</w:t>
            </w:r>
          </w:p>
        </w:tc>
      </w:tr>
      <w:tr w:rsidR="00AD7B27" w:rsidRPr="00FE3753" w:rsidTr="00AD7B27">
        <w:trPr>
          <w:trHeight w:val="405"/>
        </w:trPr>
        <w:tc>
          <w:tcPr>
            <w:tcW w:w="516" w:type="pct"/>
            <w:tcBorders>
              <w:top w:val="single" w:sz="4" w:space="0" w:color="auto"/>
              <w:left w:val="nil"/>
              <w:bottom w:val="single" w:sz="4" w:space="0" w:color="auto"/>
              <w:right w:val="nil"/>
            </w:tcBorders>
            <w:shd w:val="clear" w:color="auto" w:fill="auto"/>
            <w:vAlign w:val="center"/>
            <w:hideMark/>
          </w:tcPr>
          <w:p w:rsidR="008F21E3" w:rsidRPr="00FE3753" w:rsidRDefault="008F21E3" w:rsidP="00C51EED">
            <w:pPr>
              <w:spacing w:after="0"/>
              <w:rPr>
                <w:rFonts w:ascii="Arial Narrow" w:hAnsi="Arial Narrow"/>
                <w:b/>
                <w:color w:val="262626" w:themeColor="text1" w:themeTint="D9"/>
              </w:rPr>
            </w:pPr>
            <w:r w:rsidRPr="00FE3753">
              <w:rPr>
                <w:rFonts w:ascii="Arial Narrow" w:hAnsi="Arial Narrow"/>
                <w:b/>
                <w:color w:val="262626" w:themeColor="text1" w:themeTint="D9"/>
              </w:rPr>
              <w:t>Combined</w:t>
            </w:r>
          </w:p>
          <w:p w:rsidR="008F21E3" w:rsidRPr="00FE3753" w:rsidRDefault="008F21E3" w:rsidP="00C51EED">
            <w:pPr>
              <w:spacing w:after="0"/>
              <w:rPr>
                <w:rFonts w:ascii="Arial Narrow" w:hAnsi="Arial Narrow"/>
                <w:color w:val="262626" w:themeColor="text1" w:themeTint="D9"/>
              </w:rPr>
            </w:pPr>
            <w:r w:rsidRPr="00FE3753">
              <w:rPr>
                <w:rFonts w:ascii="Arial Narrow" w:hAnsi="Arial Narrow"/>
                <w:b/>
                <w:color w:val="262626" w:themeColor="text1" w:themeTint="D9"/>
              </w:rPr>
              <w:t>motor</w:t>
            </w:r>
            <w:r w:rsidRPr="00FE3753">
              <w:rPr>
                <w:rFonts w:ascii="Arial Narrow" w:hAnsi="Arial Narrow"/>
                <w:color w:val="262626" w:themeColor="text1" w:themeTint="D9"/>
              </w:rPr>
              <w:t xml:space="preserve"> (n=186)</w:t>
            </w:r>
          </w:p>
        </w:tc>
        <w:tc>
          <w:tcPr>
            <w:tcW w:w="166" w:type="pct"/>
            <w:tcBorders>
              <w:top w:val="single" w:sz="4" w:space="0" w:color="auto"/>
              <w:left w:val="nil"/>
              <w:bottom w:val="single" w:sz="4" w:space="0" w:color="auto"/>
              <w:right w:val="nil"/>
            </w:tcBorders>
            <w:shd w:val="clear" w:color="auto" w:fill="auto"/>
            <w:vAlign w:val="center"/>
            <w:hideMark/>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12</w:t>
            </w:r>
          </w:p>
        </w:tc>
        <w:tc>
          <w:tcPr>
            <w:tcW w:w="149" w:type="pct"/>
            <w:tcBorders>
              <w:top w:val="single" w:sz="4" w:space="0" w:color="auto"/>
              <w:left w:val="nil"/>
              <w:bottom w:val="single" w:sz="4" w:space="0" w:color="auto"/>
              <w:right w:val="nil"/>
            </w:tcBorders>
            <w:shd w:val="clear" w:color="auto" w:fill="auto"/>
            <w:vAlign w:val="center"/>
            <w:hideMark/>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5</w:t>
            </w:r>
          </w:p>
        </w:tc>
        <w:tc>
          <w:tcPr>
            <w:tcW w:w="175" w:type="pct"/>
            <w:tcBorders>
              <w:top w:val="single" w:sz="4" w:space="0" w:color="auto"/>
              <w:left w:val="nil"/>
              <w:bottom w:val="single" w:sz="4" w:space="0" w:color="auto"/>
              <w:right w:val="nil"/>
            </w:tcBorders>
            <w:shd w:val="clear" w:color="auto" w:fill="auto"/>
            <w:vAlign w:val="center"/>
            <w:hideMark/>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2</w:t>
            </w:r>
          </w:p>
        </w:tc>
        <w:tc>
          <w:tcPr>
            <w:tcW w:w="185" w:type="pct"/>
            <w:tcBorders>
              <w:top w:val="single" w:sz="4" w:space="0" w:color="auto"/>
              <w:left w:val="nil"/>
              <w:bottom w:val="single" w:sz="4" w:space="0" w:color="auto"/>
              <w:right w:val="nil"/>
            </w:tcBorders>
            <w:shd w:val="clear" w:color="auto" w:fill="auto"/>
            <w:vAlign w:val="center"/>
            <w:hideMark/>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168</w:t>
            </w:r>
          </w:p>
        </w:tc>
        <w:tc>
          <w:tcPr>
            <w:tcW w:w="382" w:type="pct"/>
            <w:tcBorders>
              <w:top w:val="single" w:sz="4" w:space="0" w:color="auto"/>
              <w:left w:val="nil"/>
              <w:bottom w:val="single" w:sz="4" w:space="0" w:color="auto"/>
              <w:right w:val="nil"/>
            </w:tcBorders>
            <w:shd w:val="clear" w:color="auto" w:fill="auto"/>
            <w:vAlign w:val="center"/>
            <w:hideMark/>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 xml:space="preserve">70.6 </w:t>
            </w:r>
          </w:p>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(48.8</w:t>
            </w:r>
            <w:r w:rsidRPr="00FE3753">
              <w:rPr>
                <w:rFonts w:ascii="Arial Narrow"/>
                <w:color w:val="262626" w:themeColor="text1" w:themeTint="D9"/>
              </w:rPr>
              <w:t>‒</w:t>
            </w:r>
            <w:r w:rsidRPr="00FE3753">
              <w:rPr>
                <w:rFonts w:ascii="Arial Narrow" w:hAnsi="Arial Narrow" w:cs="Arial"/>
                <w:color w:val="262626" w:themeColor="text1" w:themeTint="D9"/>
              </w:rPr>
              <w:t>92.4)</w:t>
            </w:r>
          </w:p>
        </w:tc>
        <w:tc>
          <w:tcPr>
            <w:tcW w:w="382" w:type="pct"/>
            <w:tcBorders>
              <w:top w:val="single" w:sz="4" w:space="0" w:color="auto"/>
              <w:left w:val="nil"/>
              <w:bottom w:val="single" w:sz="4" w:space="0" w:color="auto"/>
            </w:tcBorders>
            <w:shd w:val="clear" w:color="auto" w:fill="auto"/>
            <w:vAlign w:val="center"/>
            <w:hideMark/>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 xml:space="preserve">98.8 </w:t>
            </w:r>
          </w:p>
          <w:p w:rsidR="008F21E3" w:rsidRPr="00FE3753" w:rsidRDefault="008F21E3" w:rsidP="008F21E3">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(97.0</w:t>
            </w:r>
            <w:r w:rsidRPr="00FE3753">
              <w:rPr>
                <w:rFonts w:ascii="Arial Narrow"/>
                <w:color w:val="262626" w:themeColor="text1" w:themeTint="D9"/>
              </w:rPr>
              <w:t>‒</w:t>
            </w:r>
            <w:r w:rsidRPr="00FE3753">
              <w:rPr>
                <w:rFonts w:ascii="Arial Narrow" w:hAnsi="Arial Narrow" w:cs="Arial"/>
                <w:color w:val="262626" w:themeColor="text1" w:themeTint="D9"/>
              </w:rPr>
              <w:t>100)</w:t>
            </w:r>
          </w:p>
        </w:tc>
        <w:tc>
          <w:tcPr>
            <w:tcW w:w="394" w:type="pct"/>
            <w:tcBorders>
              <w:top w:val="single" w:sz="4" w:space="0" w:color="auto"/>
              <w:bottom w:val="single" w:sz="4" w:space="0" w:color="auto"/>
            </w:tcBorders>
            <w:vAlign w:val="center"/>
          </w:tcPr>
          <w:p w:rsidR="008F21E3" w:rsidRPr="00FE3753" w:rsidRDefault="008F21E3" w:rsidP="00C51EED">
            <w:pPr>
              <w:spacing w:after="0"/>
              <w:jc w:val="center"/>
              <w:rPr>
                <w:rFonts w:ascii="Arial Narrow" w:hAnsi="Arial Narrow"/>
                <w:color w:val="262626" w:themeColor="text1" w:themeTint="D9"/>
              </w:rPr>
            </w:pPr>
            <w:r w:rsidRPr="00FE3753">
              <w:rPr>
                <w:rFonts w:ascii="Arial Narrow" w:hAnsi="Arial Narrow"/>
                <w:color w:val="262626" w:themeColor="text1" w:themeTint="D9"/>
              </w:rPr>
              <w:t>85.7</w:t>
            </w:r>
          </w:p>
          <w:p w:rsidR="008F21E3" w:rsidRPr="00FE3753" w:rsidRDefault="008F21E3" w:rsidP="00C51EED">
            <w:pPr>
              <w:spacing w:after="0"/>
              <w:jc w:val="center"/>
              <w:rPr>
                <w:rFonts w:ascii="Arial Narrow" w:hAnsi="Arial Narrow"/>
                <w:color w:val="262626" w:themeColor="text1" w:themeTint="D9"/>
              </w:rPr>
            </w:pPr>
            <w:r w:rsidRPr="00FE3753">
              <w:rPr>
                <w:rFonts w:ascii="Arial Narrow" w:hAnsi="Arial Narrow"/>
                <w:color w:val="262626" w:themeColor="text1" w:themeTint="D9"/>
              </w:rPr>
              <w:t>(57.2</w:t>
            </w:r>
            <w:r w:rsidRPr="00FE3753">
              <w:rPr>
                <w:rFonts w:ascii="Arial Narrow"/>
                <w:color w:val="262626" w:themeColor="text1" w:themeTint="D9"/>
              </w:rPr>
              <w:t>‒</w:t>
            </w:r>
            <w:r w:rsidRPr="00FE3753">
              <w:rPr>
                <w:rFonts w:ascii="Arial Narrow" w:hAnsi="Arial Narrow"/>
                <w:color w:val="262626" w:themeColor="text1" w:themeTint="D9"/>
              </w:rPr>
              <w:t>98.2)</w:t>
            </w:r>
          </w:p>
        </w:tc>
        <w:tc>
          <w:tcPr>
            <w:tcW w:w="391" w:type="pct"/>
            <w:tcBorders>
              <w:top w:val="single" w:sz="4" w:space="0" w:color="auto"/>
              <w:bottom w:val="single" w:sz="4" w:space="0" w:color="auto"/>
              <w:right w:val="single" w:sz="4" w:space="0" w:color="auto"/>
            </w:tcBorders>
            <w:vAlign w:val="center"/>
          </w:tcPr>
          <w:p w:rsidR="008F21E3" w:rsidRPr="00FE3753" w:rsidRDefault="008F21E3" w:rsidP="00C51EED">
            <w:pPr>
              <w:spacing w:after="0"/>
              <w:jc w:val="center"/>
              <w:rPr>
                <w:rFonts w:ascii="Arial Narrow" w:hAnsi="Arial Narrow"/>
                <w:color w:val="262626" w:themeColor="text1" w:themeTint="D9"/>
              </w:rPr>
            </w:pPr>
            <w:r w:rsidRPr="00FE3753">
              <w:rPr>
                <w:rFonts w:ascii="Arial Narrow" w:hAnsi="Arial Narrow"/>
                <w:color w:val="262626" w:themeColor="text1" w:themeTint="D9"/>
              </w:rPr>
              <w:t>97.1</w:t>
            </w:r>
          </w:p>
          <w:p w:rsidR="008F21E3" w:rsidRPr="00FE3753" w:rsidRDefault="008F21E3" w:rsidP="00C51EED">
            <w:pPr>
              <w:spacing w:after="0"/>
              <w:jc w:val="center"/>
              <w:rPr>
                <w:rFonts w:ascii="Arial Narrow" w:hAnsi="Arial Narrow"/>
                <w:color w:val="262626" w:themeColor="text1" w:themeTint="D9"/>
              </w:rPr>
            </w:pPr>
            <w:r w:rsidRPr="00FE3753">
              <w:rPr>
                <w:rFonts w:ascii="Arial Narrow" w:hAnsi="Arial Narrow"/>
                <w:color w:val="262626" w:themeColor="text1" w:themeTint="D9"/>
              </w:rPr>
              <w:t>(93.4</w:t>
            </w:r>
            <w:r w:rsidRPr="00FE3753">
              <w:rPr>
                <w:rFonts w:ascii="Arial Narrow"/>
                <w:color w:val="262626" w:themeColor="text1" w:themeTint="D9"/>
              </w:rPr>
              <w:t>‒</w:t>
            </w:r>
            <w:r w:rsidRPr="00FE3753">
              <w:rPr>
                <w:rFonts w:ascii="Arial Narrow" w:hAnsi="Arial Narrow"/>
                <w:color w:val="262626" w:themeColor="text1" w:themeTint="D9"/>
              </w:rPr>
              <w:t>99.1)</w:t>
            </w:r>
          </w:p>
        </w:tc>
        <w:tc>
          <w:tcPr>
            <w:tcW w:w="167" w:type="pct"/>
            <w:tcBorders>
              <w:top w:val="single" w:sz="4" w:space="0" w:color="auto"/>
              <w:left w:val="single" w:sz="4" w:space="0" w:color="auto"/>
              <w:bottom w:val="single" w:sz="4" w:space="0" w:color="auto"/>
              <w:right w:val="nil"/>
            </w:tcBorders>
            <w:vAlign w:val="center"/>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8</w:t>
            </w:r>
          </w:p>
        </w:tc>
        <w:tc>
          <w:tcPr>
            <w:tcW w:w="149" w:type="pct"/>
            <w:tcBorders>
              <w:top w:val="single" w:sz="4" w:space="0" w:color="auto"/>
              <w:left w:val="nil"/>
              <w:bottom w:val="single" w:sz="4" w:space="0" w:color="auto"/>
              <w:right w:val="nil"/>
            </w:tcBorders>
            <w:vAlign w:val="center"/>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1</w:t>
            </w:r>
          </w:p>
        </w:tc>
        <w:tc>
          <w:tcPr>
            <w:tcW w:w="186" w:type="pct"/>
            <w:tcBorders>
              <w:top w:val="single" w:sz="4" w:space="0" w:color="auto"/>
              <w:left w:val="nil"/>
              <w:bottom w:val="single" w:sz="4" w:space="0" w:color="auto"/>
              <w:right w:val="nil"/>
            </w:tcBorders>
            <w:vAlign w:val="center"/>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0</w:t>
            </w:r>
          </w:p>
        </w:tc>
        <w:tc>
          <w:tcPr>
            <w:tcW w:w="185" w:type="pct"/>
            <w:tcBorders>
              <w:top w:val="single" w:sz="4" w:space="0" w:color="auto"/>
              <w:left w:val="nil"/>
              <w:bottom w:val="single" w:sz="4" w:space="0" w:color="auto"/>
              <w:right w:val="nil"/>
            </w:tcBorders>
            <w:vAlign w:val="center"/>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178</w:t>
            </w:r>
          </w:p>
        </w:tc>
        <w:tc>
          <w:tcPr>
            <w:tcW w:w="416" w:type="pct"/>
            <w:tcBorders>
              <w:top w:val="single" w:sz="4" w:space="0" w:color="auto"/>
              <w:left w:val="nil"/>
              <w:bottom w:val="single" w:sz="4" w:space="0" w:color="auto"/>
              <w:right w:val="nil"/>
            </w:tcBorders>
            <w:vAlign w:val="center"/>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 xml:space="preserve">88.9 </w:t>
            </w:r>
          </w:p>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(51.8</w:t>
            </w:r>
            <w:r w:rsidRPr="00FE3753">
              <w:rPr>
                <w:rFonts w:ascii="Arial Narrow"/>
                <w:color w:val="262626" w:themeColor="text1" w:themeTint="D9"/>
              </w:rPr>
              <w:t>‒</w:t>
            </w:r>
            <w:r w:rsidRPr="00FE3753">
              <w:rPr>
                <w:rFonts w:ascii="Arial Narrow" w:hAnsi="Arial Narrow" w:cs="Arial"/>
                <w:color w:val="262626" w:themeColor="text1" w:themeTint="D9"/>
              </w:rPr>
              <w:t>99.7)</w:t>
            </w:r>
          </w:p>
        </w:tc>
        <w:tc>
          <w:tcPr>
            <w:tcW w:w="417" w:type="pct"/>
            <w:tcBorders>
              <w:top w:val="single" w:sz="4" w:space="0" w:color="auto"/>
              <w:left w:val="nil"/>
              <w:bottom w:val="single" w:sz="4" w:space="0" w:color="auto"/>
              <w:right w:val="nil"/>
            </w:tcBorders>
            <w:vAlign w:val="center"/>
          </w:tcPr>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 xml:space="preserve">100.0 </w:t>
            </w:r>
          </w:p>
          <w:p w:rsidR="008F21E3" w:rsidRPr="00FE3753" w:rsidRDefault="008F21E3" w:rsidP="00C51EED">
            <w:pPr>
              <w:spacing w:after="0" w:line="240" w:lineRule="auto"/>
              <w:jc w:val="center"/>
              <w:rPr>
                <w:rFonts w:ascii="Arial Narrow" w:hAnsi="Arial Narrow" w:cs="Arial"/>
                <w:color w:val="262626" w:themeColor="text1" w:themeTint="D9"/>
              </w:rPr>
            </w:pPr>
            <w:r w:rsidRPr="00FE3753">
              <w:rPr>
                <w:rFonts w:ascii="Arial Narrow" w:hAnsi="Arial Narrow" w:cs="Arial"/>
                <w:color w:val="262626" w:themeColor="text1" w:themeTint="D9"/>
              </w:rPr>
              <w:t>(97.9</w:t>
            </w:r>
            <w:r w:rsidRPr="00FE3753">
              <w:rPr>
                <w:rFonts w:ascii="Arial Narrow"/>
                <w:color w:val="262626" w:themeColor="text1" w:themeTint="D9"/>
              </w:rPr>
              <w:t>‒</w:t>
            </w:r>
            <w:r w:rsidRPr="00FE3753">
              <w:rPr>
                <w:rFonts w:ascii="Arial Narrow" w:hAnsi="Arial Narrow" w:cs="Arial"/>
                <w:color w:val="262626" w:themeColor="text1" w:themeTint="D9"/>
              </w:rPr>
              <w:t>100.0)</w:t>
            </w:r>
          </w:p>
        </w:tc>
        <w:tc>
          <w:tcPr>
            <w:tcW w:w="324" w:type="pct"/>
            <w:tcBorders>
              <w:top w:val="single" w:sz="4" w:space="0" w:color="auto"/>
              <w:left w:val="nil"/>
              <w:bottom w:val="single" w:sz="4" w:space="0" w:color="auto"/>
              <w:right w:val="nil"/>
            </w:tcBorders>
            <w:vAlign w:val="center"/>
          </w:tcPr>
          <w:p w:rsidR="008F21E3" w:rsidRPr="00FE3753" w:rsidRDefault="008F21E3" w:rsidP="00C51EED">
            <w:pPr>
              <w:spacing w:after="0"/>
              <w:jc w:val="center"/>
              <w:rPr>
                <w:rFonts w:ascii="Arial Narrow" w:hAnsi="Arial Narrow"/>
                <w:color w:val="262626" w:themeColor="text1" w:themeTint="D9"/>
              </w:rPr>
            </w:pPr>
            <w:r w:rsidRPr="00FE3753">
              <w:rPr>
                <w:rFonts w:ascii="Arial Narrow" w:hAnsi="Arial Narrow"/>
                <w:color w:val="262626" w:themeColor="text1" w:themeTint="D9"/>
              </w:rPr>
              <w:t>100</w:t>
            </w:r>
          </w:p>
          <w:p w:rsidR="008F21E3" w:rsidRPr="00FE3753" w:rsidRDefault="008F21E3" w:rsidP="00C51EED">
            <w:pPr>
              <w:spacing w:after="0"/>
              <w:jc w:val="center"/>
              <w:rPr>
                <w:rFonts w:ascii="Arial Narrow" w:hAnsi="Arial Narrow"/>
                <w:color w:val="262626" w:themeColor="text1" w:themeTint="D9"/>
              </w:rPr>
            </w:pPr>
            <w:r w:rsidRPr="00FE3753">
              <w:rPr>
                <w:rFonts w:ascii="Arial Narrow" w:hAnsi="Arial Narrow"/>
                <w:color w:val="262626" w:themeColor="text1" w:themeTint="D9"/>
              </w:rPr>
              <w:t>(63.1</w:t>
            </w:r>
            <w:r w:rsidRPr="00FE3753">
              <w:rPr>
                <w:rFonts w:ascii="Arial Narrow"/>
                <w:color w:val="262626" w:themeColor="text1" w:themeTint="D9"/>
              </w:rPr>
              <w:t>‒</w:t>
            </w:r>
            <w:r w:rsidRPr="00FE3753">
              <w:rPr>
                <w:rFonts w:ascii="Arial Narrow" w:hAnsi="Arial Narrow"/>
                <w:color w:val="262626" w:themeColor="text1" w:themeTint="D9"/>
              </w:rPr>
              <w:t>100)</w:t>
            </w:r>
          </w:p>
        </w:tc>
        <w:tc>
          <w:tcPr>
            <w:tcW w:w="416" w:type="pct"/>
            <w:tcBorders>
              <w:top w:val="single" w:sz="4" w:space="0" w:color="auto"/>
              <w:left w:val="nil"/>
              <w:bottom w:val="single" w:sz="4" w:space="0" w:color="auto"/>
              <w:right w:val="nil"/>
            </w:tcBorders>
            <w:vAlign w:val="center"/>
          </w:tcPr>
          <w:p w:rsidR="008F21E3" w:rsidRPr="00FE3753" w:rsidRDefault="008F21E3" w:rsidP="00C51EED">
            <w:pPr>
              <w:spacing w:after="0"/>
              <w:jc w:val="center"/>
              <w:rPr>
                <w:rFonts w:ascii="Arial Narrow" w:hAnsi="Arial Narrow"/>
                <w:color w:val="262626" w:themeColor="text1" w:themeTint="D9"/>
              </w:rPr>
            </w:pPr>
            <w:r w:rsidRPr="00FE3753">
              <w:rPr>
                <w:rFonts w:ascii="Arial Narrow" w:hAnsi="Arial Narrow"/>
                <w:color w:val="262626" w:themeColor="text1" w:themeTint="D9"/>
              </w:rPr>
              <w:t>99.4</w:t>
            </w:r>
          </w:p>
          <w:p w:rsidR="008F21E3" w:rsidRPr="00FE3753" w:rsidRDefault="008F21E3" w:rsidP="00C51EED">
            <w:pPr>
              <w:spacing w:after="0"/>
              <w:jc w:val="center"/>
              <w:rPr>
                <w:rFonts w:ascii="Arial Narrow" w:hAnsi="Arial Narrow"/>
                <w:color w:val="262626" w:themeColor="text1" w:themeTint="D9"/>
              </w:rPr>
            </w:pPr>
            <w:r w:rsidRPr="00FE3753">
              <w:rPr>
                <w:rFonts w:ascii="Arial Narrow" w:hAnsi="Arial Narrow"/>
                <w:color w:val="262626" w:themeColor="text1" w:themeTint="D9"/>
              </w:rPr>
              <w:t>(96.9</w:t>
            </w:r>
            <w:r w:rsidRPr="00FE3753">
              <w:rPr>
                <w:rFonts w:ascii="Arial Narrow"/>
                <w:color w:val="262626" w:themeColor="text1" w:themeTint="D9"/>
              </w:rPr>
              <w:t>‒</w:t>
            </w:r>
            <w:r w:rsidRPr="00FE3753">
              <w:rPr>
                <w:rFonts w:ascii="Arial Narrow" w:hAnsi="Arial Narrow"/>
                <w:color w:val="262626" w:themeColor="text1" w:themeTint="D9"/>
              </w:rPr>
              <w:t>100)</w:t>
            </w:r>
          </w:p>
        </w:tc>
      </w:tr>
      <w:tr w:rsidR="008F21E3" w:rsidRPr="00FE3753" w:rsidTr="00AD7B27">
        <w:trPr>
          <w:trHeight w:val="805"/>
        </w:trPr>
        <w:tc>
          <w:tcPr>
            <w:tcW w:w="5000" w:type="pct"/>
            <w:gridSpan w:val="17"/>
            <w:tcBorders>
              <w:top w:val="double" w:sz="4" w:space="0" w:color="auto"/>
              <w:left w:val="nil"/>
              <w:bottom w:val="nil"/>
              <w:right w:val="nil"/>
            </w:tcBorders>
          </w:tcPr>
          <w:p w:rsidR="008F21E3" w:rsidRPr="00FE3753" w:rsidRDefault="008F21E3" w:rsidP="00C51EED">
            <w:pPr>
              <w:spacing w:after="0" w:line="240" w:lineRule="auto"/>
              <w:rPr>
                <w:rFonts w:ascii="Arial Narrow" w:hAnsi="Arial Narrow"/>
                <w:color w:val="262626" w:themeColor="text1" w:themeTint="D9"/>
              </w:rPr>
            </w:pPr>
            <w:r w:rsidRPr="00FE3753">
              <w:rPr>
                <w:rFonts w:ascii="Arial Narrow" w:hAnsi="Arial Narrow"/>
                <w:color w:val="262626" w:themeColor="text1" w:themeTint="D9"/>
              </w:rPr>
              <w:t xml:space="preserve">TP=True-positives; FN=False-negatives; FP=False-positives; TN=True-negatives; PPV=positive predictive value; NPV=negative predictive value. Combined communication impairment was judged as the worst category of outcome from receptive communication and expressive communication; combined motor impairment was judged as the worst category of outcome from fine motor and gross motor. Overall impairment was based on the worst category of outcome from the cognitive, communication and motor domains. </w:t>
            </w:r>
          </w:p>
        </w:tc>
      </w:tr>
    </w:tbl>
    <w:p w:rsidR="00B831FE" w:rsidRDefault="00B831FE">
      <w:pPr>
        <w:rPr>
          <w:rFonts w:ascii="Arial" w:hAnsi="Arial" w:cs="Arial"/>
          <w:b/>
          <w:lang w:val="en-US"/>
        </w:rPr>
      </w:pPr>
    </w:p>
    <w:p w:rsidR="00B831FE" w:rsidRDefault="00B831FE">
      <w:pPr>
        <w:rPr>
          <w:rFonts w:ascii="Arial" w:hAnsi="Arial" w:cs="Arial"/>
          <w:b/>
          <w:lang w:val="en-US"/>
        </w:rPr>
        <w:sectPr w:rsidR="00B831FE" w:rsidSect="008F21E3">
          <w:pgSz w:w="16838" w:h="11906" w:orient="landscape"/>
          <w:pgMar w:top="1440" w:right="111" w:bottom="1440" w:left="1440" w:header="720" w:footer="720" w:gutter="0"/>
          <w:cols w:space="720"/>
          <w:docGrid w:linePitch="360"/>
        </w:sectPr>
      </w:pPr>
    </w:p>
    <w:p w:rsidR="00642383" w:rsidRDefault="00642383">
      <w:pPr>
        <w:rPr>
          <w:rFonts w:ascii="Arial" w:hAnsi="Arial" w:cs="Arial"/>
          <w:b/>
          <w:lang w:val="en-US"/>
        </w:rPr>
      </w:pPr>
      <w:r w:rsidRPr="00642383">
        <w:rPr>
          <w:rFonts w:ascii="Arial" w:hAnsi="Arial" w:cs="Arial"/>
          <w:b/>
          <w:lang w:val="en-US"/>
        </w:rPr>
        <w:lastRenderedPageBreak/>
        <w:t>Supplemental figure 1</w:t>
      </w:r>
      <w:r>
        <w:rPr>
          <w:rFonts w:ascii="Arial" w:hAnsi="Arial" w:cs="Arial"/>
          <w:b/>
          <w:lang w:val="en-US"/>
        </w:rPr>
        <w:t xml:space="preserve"> Algorithm used to classify category of </w:t>
      </w:r>
      <w:proofErr w:type="spellStart"/>
      <w:r>
        <w:rPr>
          <w:rFonts w:ascii="Arial" w:hAnsi="Arial" w:cs="Arial"/>
          <w:b/>
          <w:lang w:val="en-US"/>
        </w:rPr>
        <w:t>neurodevelopmental</w:t>
      </w:r>
      <w:proofErr w:type="spellEnd"/>
      <w:r>
        <w:rPr>
          <w:rFonts w:ascii="Arial" w:hAnsi="Arial" w:cs="Arial"/>
          <w:b/>
          <w:lang w:val="en-US"/>
        </w:rPr>
        <w:t xml:space="preserve"> outcome </w:t>
      </w:r>
      <w:r w:rsidR="0047040B">
        <w:rPr>
          <w:rFonts w:ascii="Arial" w:hAnsi="Arial" w:cs="Arial"/>
          <w:b/>
          <w:lang w:val="en-US"/>
        </w:rPr>
        <w:t xml:space="preserve">for data captured on </w:t>
      </w:r>
      <w:r w:rsidR="00EE32CD">
        <w:rPr>
          <w:rFonts w:ascii="Arial" w:hAnsi="Arial" w:cs="Arial"/>
          <w:b/>
          <w:lang w:val="en-US"/>
        </w:rPr>
        <w:t>E</w:t>
      </w:r>
      <w:r w:rsidR="00075076" w:rsidRPr="00FE3753">
        <w:rPr>
          <w:rFonts w:ascii="Arial" w:hAnsi="Arial" w:cs="Arial"/>
          <w:b/>
          <w:color w:val="262626" w:themeColor="text1" w:themeTint="D9"/>
          <w:lang w:val="en-US"/>
        </w:rPr>
        <w:t>P</w:t>
      </w:r>
      <w:r w:rsidR="00EE32CD">
        <w:rPr>
          <w:rFonts w:ascii="Arial" w:hAnsi="Arial" w:cs="Arial"/>
          <w:b/>
          <w:lang w:val="en-US"/>
        </w:rPr>
        <w:t>R</w:t>
      </w:r>
      <w:r w:rsidR="0047040B">
        <w:rPr>
          <w:rFonts w:ascii="Arial" w:hAnsi="Arial" w:cs="Arial"/>
          <w:b/>
          <w:lang w:val="en-US"/>
        </w:rPr>
        <w:t xml:space="preserve"> (BAPM/NNAP criteria)</w:t>
      </w:r>
    </w:p>
    <w:p w:rsidR="0047040B" w:rsidRPr="00642383" w:rsidRDefault="0047040B">
      <w:pPr>
        <w:rPr>
          <w:rFonts w:ascii="Arial" w:hAnsi="Arial" w:cs="Arial"/>
          <w:b/>
          <w:lang w:val="en-US"/>
        </w:rPr>
      </w:pPr>
    </w:p>
    <w:p w:rsidR="00642383" w:rsidRDefault="00642383">
      <w:pPr>
        <w:rPr>
          <w:rFonts w:ascii="Arial" w:hAnsi="Arial" w:cs="Arial"/>
          <w:lang w:val="en-US"/>
        </w:rPr>
      </w:pPr>
      <w:r>
        <w:rPr>
          <w:rFonts w:ascii="Arial" w:hAnsi="Arial" w:cs="Arial"/>
          <w:noProof/>
        </w:rPr>
        <w:drawing>
          <wp:inline distT="0" distB="0" distL="0" distR="0">
            <wp:extent cx="5731510" cy="2633980"/>
            <wp:effectExtent l="19050" t="0" r="2540" b="0"/>
            <wp:docPr id="1" name="Picture 0" descr="SF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1.emf"/>
                    <pic:cNvPicPr/>
                  </pic:nvPicPr>
                  <pic:blipFill>
                    <a:blip r:embed="rId4" cstate="print"/>
                    <a:stretch>
                      <a:fillRect/>
                    </a:stretch>
                  </pic:blipFill>
                  <pic:spPr>
                    <a:xfrm>
                      <a:off x="0" y="0"/>
                      <a:ext cx="5731510" cy="2633980"/>
                    </a:xfrm>
                    <a:prstGeom prst="rect">
                      <a:avLst/>
                    </a:prstGeom>
                  </pic:spPr>
                </pic:pic>
              </a:graphicData>
            </a:graphic>
          </wp:inline>
        </w:drawing>
      </w:r>
    </w:p>
    <w:p w:rsidR="00642383" w:rsidRDefault="00642383">
      <w:pPr>
        <w:rPr>
          <w:rFonts w:ascii="Arial" w:hAnsi="Arial" w:cs="Arial"/>
          <w:lang w:val="en-US"/>
        </w:rPr>
      </w:pPr>
    </w:p>
    <w:p w:rsidR="00642383" w:rsidRDefault="00642383">
      <w:pPr>
        <w:rPr>
          <w:rFonts w:ascii="Arial" w:hAnsi="Arial" w:cs="Arial"/>
          <w:lang w:val="en-US"/>
        </w:rPr>
      </w:pPr>
    </w:p>
    <w:p w:rsidR="00642383" w:rsidRDefault="00642383">
      <w:pPr>
        <w:rPr>
          <w:rFonts w:ascii="Arial" w:hAnsi="Arial" w:cs="Arial"/>
          <w:lang w:val="en-US"/>
        </w:rPr>
      </w:pPr>
    </w:p>
    <w:p w:rsidR="00642383" w:rsidRDefault="00642383">
      <w:pPr>
        <w:rPr>
          <w:rFonts w:ascii="Arial" w:hAnsi="Arial" w:cs="Arial"/>
          <w:lang w:val="en-US"/>
        </w:rPr>
      </w:pPr>
    </w:p>
    <w:p w:rsidR="00642383" w:rsidRDefault="00642383">
      <w:pPr>
        <w:rPr>
          <w:rFonts w:ascii="Arial" w:hAnsi="Arial" w:cs="Arial"/>
          <w:lang w:val="en-US"/>
        </w:rPr>
      </w:pPr>
    </w:p>
    <w:p w:rsidR="00642383" w:rsidRDefault="00642383">
      <w:pPr>
        <w:rPr>
          <w:rFonts w:ascii="Arial" w:hAnsi="Arial" w:cs="Arial"/>
          <w:lang w:val="en-US"/>
        </w:rPr>
      </w:pPr>
    </w:p>
    <w:p w:rsidR="00642383" w:rsidRDefault="00642383">
      <w:pPr>
        <w:rPr>
          <w:rFonts w:ascii="Arial" w:hAnsi="Arial" w:cs="Arial"/>
          <w:lang w:val="en-US"/>
        </w:rPr>
      </w:pPr>
    </w:p>
    <w:p w:rsidR="00642383" w:rsidRDefault="00642383">
      <w:pPr>
        <w:rPr>
          <w:rFonts w:ascii="Arial" w:hAnsi="Arial" w:cs="Arial"/>
          <w:lang w:val="en-US"/>
        </w:rPr>
      </w:pPr>
    </w:p>
    <w:p w:rsidR="00642383" w:rsidRDefault="00642383">
      <w:pPr>
        <w:rPr>
          <w:rFonts w:ascii="Arial" w:hAnsi="Arial" w:cs="Arial"/>
          <w:lang w:val="en-US"/>
        </w:rPr>
      </w:pPr>
    </w:p>
    <w:p w:rsidR="00642383" w:rsidRDefault="00642383">
      <w:pPr>
        <w:rPr>
          <w:rFonts w:ascii="Arial" w:hAnsi="Arial" w:cs="Arial"/>
          <w:lang w:val="en-US"/>
        </w:rPr>
      </w:pPr>
    </w:p>
    <w:p w:rsidR="00642383" w:rsidRDefault="00642383">
      <w:pPr>
        <w:rPr>
          <w:rFonts w:ascii="Arial" w:hAnsi="Arial" w:cs="Arial"/>
          <w:lang w:val="en-US"/>
        </w:rPr>
      </w:pPr>
    </w:p>
    <w:p w:rsidR="00642383" w:rsidRDefault="00642383">
      <w:pPr>
        <w:rPr>
          <w:rFonts w:ascii="Arial" w:hAnsi="Arial" w:cs="Arial"/>
          <w:lang w:val="en-US"/>
        </w:rPr>
      </w:pPr>
    </w:p>
    <w:p w:rsidR="00642383" w:rsidRDefault="00642383">
      <w:pPr>
        <w:rPr>
          <w:rFonts w:ascii="Arial" w:hAnsi="Arial" w:cs="Arial"/>
          <w:lang w:val="en-US"/>
        </w:rPr>
      </w:pPr>
    </w:p>
    <w:p w:rsidR="00642383" w:rsidRDefault="00642383">
      <w:pPr>
        <w:rPr>
          <w:rFonts w:ascii="Arial" w:hAnsi="Arial" w:cs="Arial"/>
          <w:lang w:val="en-US"/>
        </w:rPr>
      </w:pPr>
    </w:p>
    <w:p w:rsidR="00642383" w:rsidRDefault="00642383">
      <w:pPr>
        <w:rPr>
          <w:rFonts w:ascii="Arial" w:hAnsi="Arial" w:cs="Arial"/>
          <w:lang w:val="en-US"/>
        </w:rPr>
      </w:pPr>
    </w:p>
    <w:p w:rsidR="00642383" w:rsidRDefault="00642383">
      <w:pPr>
        <w:rPr>
          <w:rFonts w:ascii="Arial" w:hAnsi="Arial" w:cs="Arial"/>
          <w:lang w:val="en-US"/>
        </w:rPr>
      </w:pPr>
    </w:p>
    <w:p w:rsidR="00642383" w:rsidRDefault="00642383">
      <w:pPr>
        <w:rPr>
          <w:rFonts w:ascii="Arial" w:hAnsi="Arial" w:cs="Arial"/>
          <w:lang w:val="en-US"/>
        </w:rPr>
      </w:pPr>
    </w:p>
    <w:p w:rsidR="000A572B" w:rsidRPr="000A572B" w:rsidRDefault="00F03D72" w:rsidP="000A572B">
      <w:pPr>
        <w:pStyle w:val="Caption"/>
        <w:spacing w:line="240" w:lineRule="auto"/>
        <w:rPr>
          <w:rFonts w:ascii="Arial" w:hAnsi="Arial" w:cs="Arial"/>
        </w:rPr>
      </w:pPr>
      <w:r w:rsidRPr="00F03D72">
        <w:rPr>
          <w:rFonts w:ascii="Arial" w:hAnsi="Arial" w:cs="Arial"/>
          <w:noProof/>
          <w:lang w:val="en-US" w:eastAsia="en-GB"/>
        </w:rPr>
        <w:lastRenderedPageBreak/>
        <w:pict>
          <v:shapetype id="_x0000_t202" coordsize="21600,21600" o:spt="202" path="m,l,21600r21600,l21600,xe">
            <v:stroke joinstyle="miter"/>
            <v:path gradientshapeok="t" o:connecttype="rect"/>
          </v:shapetype>
          <v:shape id="Text Box 45" o:spid="_x0000_s1030" type="#_x0000_t202" style="position:absolute;left:0;text-align:left;margin-left:0;margin-top:66.35pt;width:450.8pt;height:241.45pt;z-index:251665408;visibility:visible;mso-position-horizontal:center;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">
            <v:textbox style="mso-next-textbox:#Text Box 45">
              <w:txbxContent>
                <w:p w:rsidR="000A572B" w:rsidRDefault="000A572B" w:rsidP="000A572B">
                  <w:pPr>
                    <w:jc w:val="center"/>
                  </w:pPr>
                  <w:r>
                    <w:rPr>
                      <w:noProof/>
                    </w:rPr>
                    <w:drawing>
                      <wp:inline distT="0" distB="0" distL="0" distR="0">
                        <wp:extent cx="5512368" cy="3038475"/>
                        <wp:effectExtent l="19050" t="0" r="0" b="0"/>
                        <wp:docPr id="2" name="Picture 4" descr="Figure 5.8correcte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8corrected.emf"/>
                                <pic:cNvPicPr/>
                              </pic:nvPicPr>
                              <pic:blipFill>
                                <a:blip r:embed="rId5"/>
                                <a:srcRect t="14209" b="6434"/>
                                <a:stretch>
                                  <a:fillRect/>
                                </a:stretch>
                              </pic:blipFill>
                              <pic:spPr>
                                <a:xfrm>
                                  <a:off x="0" y="0"/>
                                  <a:ext cx="5512368" cy="3038475"/>
                                </a:xfrm>
                                <a:prstGeom prst="rect">
                                  <a:avLst/>
                                </a:prstGeom>
                              </pic:spPr>
                            </pic:pic>
                          </a:graphicData>
                        </a:graphic>
                      </wp:inline>
                    </w:drawing>
                  </w:r>
                </w:p>
              </w:txbxContent>
            </v:textbox>
          </v:shape>
        </w:pict>
      </w:r>
      <w:bookmarkStart w:id="1" w:name="_Toc404637169"/>
      <w:bookmarkStart w:id="2" w:name="_Toc427711486"/>
      <w:r w:rsidR="000A572B">
        <w:rPr>
          <w:rFonts w:ascii="Arial" w:hAnsi="Arial" w:cs="Arial"/>
        </w:rPr>
        <w:t>Supplemental figure 2</w:t>
      </w:r>
      <w:r w:rsidR="000A572B" w:rsidRPr="000A572B">
        <w:rPr>
          <w:rFonts w:ascii="Arial" w:hAnsi="Arial" w:cs="Arial"/>
        </w:rPr>
        <w:t xml:space="preserve"> </w:t>
      </w:r>
      <w:proofErr w:type="gramStart"/>
      <w:r w:rsidR="000A572B" w:rsidRPr="000A572B">
        <w:rPr>
          <w:rFonts w:ascii="Arial" w:hAnsi="Arial" w:cs="Arial"/>
        </w:rPr>
        <w:t>The</w:t>
      </w:r>
      <w:proofErr w:type="gramEnd"/>
      <w:r w:rsidR="000A572B" w:rsidRPr="000A572B">
        <w:rPr>
          <w:rFonts w:ascii="Arial" w:hAnsi="Arial" w:cs="Arial"/>
        </w:rPr>
        <w:t xml:space="preserve"> prevalence of impairment and the estimated sensitivity and specificity of </w:t>
      </w:r>
      <w:r w:rsidR="00EE32CD">
        <w:rPr>
          <w:rFonts w:ascii="Arial" w:hAnsi="Arial" w:cs="Arial"/>
        </w:rPr>
        <w:t>clinical data</w:t>
      </w:r>
      <w:r w:rsidR="000A572B" w:rsidRPr="000A572B">
        <w:rPr>
          <w:rFonts w:ascii="Arial" w:hAnsi="Arial" w:cs="Arial"/>
        </w:rPr>
        <w:t xml:space="preserve"> in identifying impairment in different </w:t>
      </w:r>
      <w:proofErr w:type="spellStart"/>
      <w:r w:rsidR="000A572B" w:rsidRPr="000A572B">
        <w:rPr>
          <w:rFonts w:ascii="Arial" w:hAnsi="Arial" w:cs="Arial"/>
        </w:rPr>
        <w:t>neurodevelopmental</w:t>
      </w:r>
      <w:proofErr w:type="spellEnd"/>
      <w:r w:rsidR="000A572B" w:rsidRPr="000A572B">
        <w:rPr>
          <w:rFonts w:ascii="Arial" w:hAnsi="Arial" w:cs="Arial"/>
        </w:rPr>
        <w:t xml:space="preserve"> domains, stratified by </w:t>
      </w:r>
      <w:r w:rsidR="000A572B" w:rsidRPr="000A572B">
        <w:rPr>
          <w:rFonts w:ascii="Arial" w:hAnsi="Arial" w:cs="Arial"/>
          <w:i/>
          <w:iCs/>
        </w:rPr>
        <w:t>gestation at birth</w:t>
      </w:r>
      <w:bookmarkEnd w:id="1"/>
      <w:bookmarkEnd w:id="2"/>
      <w:r w:rsidR="000A572B" w:rsidRPr="000A572B">
        <w:rPr>
          <w:rFonts w:ascii="Arial" w:hAnsi="Arial" w:cs="Arial"/>
          <w:i/>
          <w:iCs/>
        </w:rPr>
        <w:t xml:space="preserve"> </w:t>
      </w:r>
    </w:p>
    <w:p w:rsidR="000A572B" w:rsidRDefault="000A572B" w:rsidP="000A572B">
      <w:pPr>
        <w:spacing w:line="240" w:lineRule="auto"/>
      </w:pPr>
    </w:p>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0A572B" w:rsidRDefault="000A572B" w:rsidP="000A572B">
      <w:pPr>
        <w:pStyle w:val="Caption"/>
      </w:pPr>
    </w:p>
    <w:p w:rsidR="000A572B" w:rsidRPr="000A572B" w:rsidRDefault="00F03D72" w:rsidP="000A572B">
      <w:pPr>
        <w:pStyle w:val="Caption"/>
        <w:spacing w:line="240" w:lineRule="auto"/>
        <w:rPr>
          <w:rFonts w:ascii="Arial" w:hAnsi="Arial" w:cs="Arial"/>
        </w:rPr>
      </w:pPr>
      <w:r w:rsidRPr="00F03D72">
        <w:rPr>
          <w:noProof/>
          <w:lang w:val="en-US" w:eastAsia="en-GB"/>
        </w:rPr>
        <w:pict>
          <v:shape id="Text Box 44" o:spid="_x0000_s1029" type="#_x0000_t202" style="position:absolute;left:0;text-align:left;margin-left:.85pt;margin-top:69.75pt;width:450.8pt;height:260.2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">
            <v:textbox style="mso-next-textbox:#Text Box 44">
              <w:txbxContent>
                <w:p w:rsidR="000A572B" w:rsidRDefault="000A572B" w:rsidP="000A572B">
                  <w:r>
                    <w:rPr>
                      <w:noProof/>
                    </w:rPr>
                    <w:drawing>
                      <wp:inline distT="0" distB="0" distL="0" distR="0">
                        <wp:extent cx="5732409" cy="3162300"/>
                        <wp:effectExtent l="19050" t="0" r="1641" b="0"/>
                        <wp:docPr id="14" name="Picture 5" descr="Figure 5.9correcte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9corrected.emf"/>
                                <pic:cNvPicPr/>
                              </pic:nvPicPr>
                              <pic:blipFill>
                                <a:blip r:embed="rId6"/>
                                <a:srcRect t="13988" b="6548"/>
                                <a:stretch>
                                  <a:fillRect/>
                                </a:stretch>
                              </pic:blipFill>
                              <pic:spPr>
                                <a:xfrm>
                                  <a:off x="0" y="0"/>
                                  <a:ext cx="5732409" cy="3162300"/>
                                </a:xfrm>
                                <a:prstGeom prst="rect">
                                  <a:avLst/>
                                </a:prstGeom>
                              </pic:spPr>
                            </pic:pic>
                          </a:graphicData>
                        </a:graphic>
                      </wp:inline>
                    </w:drawing>
                  </w:r>
                </w:p>
              </w:txbxContent>
            </v:textbox>
          </v:shape>
        </w:pict>
      </w:r>
      <w:r w:rsidR="000A572B">
        <w:rPr>
          <w:rFonts w:ascii="Arial" w:hAnsi="Arial" w:cs="Arial"/>
        </w:rPr>
        <w:t>Supplemental figure 3</w:t>
      </w:r>
      <w:r w:rsidR="000A572B" w:rsidRPr="000A572B">
        <w:rPr>
          <w:rFonts w:ascii="Arial" w:hAnsi="Arial" w:cs="Arial"/>
        </w:rPr>
        <w:t xml:space="preserve"> </w:t>
      </w:r>
      <w:proofErr w:type="gramStart"/>
      <w:r w:rsidR="000A572B" w:rsidRPr="000A572B">
        <w:rPr>
          <w:rFonts w:ascii="Arial" w:hAnsi="Arial" w:cs="Arial"/>
        </w:rPr>
        <w:t>The</w:t>
      </w:r>
      <w:proofErr w:type="gramEnd"/>
      <w:r w:rsidR="000A572B" w:rsidRPr="000A572B">
        <w:rPr>
          <w:rFonts w:ascii="Arial" w:hAnsi="Arial" w:cs="Arial"/>
        </w:rPr>
        <w:t xml:space="preserve"> prevalence of impairment and the estimated sensitivity and specificity of </w:t>
      </w:r>
      <w:r w:rsidR="00EE32CD">
        <w:rPr>
          <w:rFonts w:ascii="Arial" w:hAnsi="Arial" w:cs="Arial"/>
        </w:rPr>
        <w:t>clinical data</w:t>
      </w:r>
      <w:r w:rsidR="000A572B" w:rsidRPr="000A572B">
        <w:rPr>
          <w:rFonts w:ascii="Arial" w:hAnsi="Arial" w:cs="Arial"/>
        </w:rPr>
        <w:t xml:space="preserve"> in identifying impairment in different </w:t>
      </w:r>
      <w:proofErr w:type="spellStart"/>
      <w:r w:rsidR="000A572B" w:rsidRPr="000A572B">
        <w:rPr>
          <w:rFonts w:ascii="Arial" w:hAnsi="Arial" w:cs="Arial"/>
        </w:rPr>
        <w:t>neurodevelopmental</w:t>
      </w:r>
      <w:proofErr w:type="spellEnd"/>
      <w:r w:rsidR="000A572B" w:rsidRPr="000A572B">
        <w:rPr>
          <w:rFonts w:ascii="Arial" w:hAnsi="Arial" w:cs="Arial"/>
        </w:rPr>
        <w:t xml:space="preserve"> domains, stratified by </w:t>
      </w:r>
      <w:r w:rsidR="000A572B">
        <w:rPr>
          <w:rFonts w:ascii="Arial" w:hAnsi="Arial" w:cs="Arial"/>
          <w:i/>
          <w:iCs/>
        </w:rPr>
        <w:t>sex of participants</w:t>
      </w:r>
    </w:p>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0A572B" w:rsidRDefault="000A572B" w:rsidP="000A572B">
      <w:pPr>
        <w:pStyle w:val="Caption"/>
        <w:spacing w:line="240" w:lineRule="auto"/>
        <w:rPr>
          <w:rFonts w:ascii="Arial" w:hAnsi="Arial" w:cs="Arial"/>
        </w:rPr>
      </w:pPr>
      <w:bookmarkStart w:id="3" w:name="_Toc404637171"/>
      <w:bookmarkStart w:id="4" w:name="_Toc427711488"/>
    </w:p>
    <w:p w:rsidR="000A572B" w:rsidRPr="000A572B" w:rsidRDefault="000A572B" w:rsidP="000A572B">
      <w:pPr>
        <w:pStyle w:val="Caption"/>
        <w:spacing w:line="240" w:lineRule="auto"/>
        <w:rPr>
          <w:rFonts w:ascii="Arial" w:hAnsi="Arial" w:cs="Arial"/>
        </w:rPr>
      </w:pPr>
      <w:r>
        <w:rPr>
          <w:rFonts w:ascii="Arial" w:hAnsi="Arial" w:cs="Arial"/>
        </w:rPr>
        <w:lastRenderedPageBreak/>
        <w:t>Supplemental figure 4</w:t>
      </w:r>
      <w:r w:rsidRPr="000A572B">
        <w:rPr>
          <w:rFonts w:ascii="Arial" w:hAnsi="Arial" w:cs="Arial"/>
        </w:rPr>
        <w:t xml:space="preserve"> The prevalence of impairment and the estimated sensitivity and specificity of </w:t>
      </w:r>
      <w:r w:rsidR="00EE32CD">
        <w:rPr>
          <w:rFonts w:ascii="Arial" w:hAnsi="Arial" w:cs="Arial"/>
        </w:rPr>
        <w:t>clinical data</w:t>
      </w:r>
      <w:r w:rsidRPr="000A572B">
        <w:rPr>
          <w:rFonts w:ascii="Arial" w:hAnsi="Arial" w:cs="Arial"/>
        </w:rPr>
        <w:t xml:space="preserve"> in identifying impairment in different </w:t>
      </w:r>
      <w:proofErr w:type="spellStart"/>
      <w:r w:rsidRPr="000A572B">
        <w:rPr>
          <w:rFonts w:ascii="Arial" w:hAnsi="Arial" w:cs="Arial"/>
        </w:rPr>
        <w:t>neurodevelopmental</w:t>
      </w:r>
      <w:proofErr w:type="spellEnd"/>
      <w:r w:rsidRPr="000A572B">
        <w:rPr>
          <w:rFonts w:ascii="Arial" w:hAnsi="Arial" w:cs="Arial"/>
        </w:rPr>
        <w:t xml:space="preserve"> domains, stratified by </w:t>
      </w:r>
      <w:r w:rsidRPr="000A572B">
        <w:rPr>
          <w:rFonts w:ascii="Arial" w:hAnsi="Arial" w:cs="Arial"/>
          <w:i/>
          <w:iCs/>
        </w:rPr>
        <w:t xml:space="preserve">the requirement for supplemental oxygen at 36 weeks </w:t>
      </w:r>
      <w:r w:rsidR="000B3FEB">
        <w:rPr>
          <w:rFonts w:ascii="Arial" w:hAnsi="Arial" w:cs="Arial"/>
          <w:i/>
          <w:iCs/>
        </w:rPr>
        <w:t>postmenstrual</w:t>
      </w:r>
      <w:r w:rsidRPr="000A572B">
        <w:rPr>
          <w:rFonts w:ascii="Arial" w:hAnsi="Arial" w:cs="Arial"/>
          <w:i/>
          <w:iCs/>
        </w:rPr>
        <w:t xml:space="preserve"> age</w:t>
      </w:r>
      <w:bookmarkEnd w:id="3"/>
      <w:bookmarkEnd w:id="4"/>
    </w:p>
    <w:p w:rsidR="000A572B" w:rsidRDefault="00F03D72" w:rsidP="000A572B">
      <w:r w:rsidRPr="00F03D72">
        <w:rPr>
          <w:noProof/>
          <w:lang w:val="en-US" w:eastAsia="en-GB"/>
        </w:rPr>
        <w:pict>
          <v:shape id="Text Box 47" o:spid="_x0000_s1027" type="#_x0000_t202" style="position:absolute;margin-left:.85pt;margin-top:2.5pt;width:450.8pt;height:260.2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">
            <v:textbox style="mso-next-textbox:#Text Box 47">
              <w:txbxContent>
                <w:p w:rsidR="000A572B" w:rsidRDefault="000A572B" w:rsidP="000A572B">
                  <w:pPr>
                    <w:jc w:val="center"/>
                  </w:pPr>
                  <w:r>
                    <w:rPr>
                      <w:noProof/>
                    </w:rPr>
                    <w:drawing>
                      <wp:inline distT="0" distB="0" distL="0" distR="0">
                        <wp:extent cx="5591175" cy="3315429"/>
                        <wp:effectExtent l="19050" t="0" r="9525" b="0"/>
                        <wp:docPr id="7" name="Picture 6" descr="Figure 5.10correcte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10corrected.emf"/>
                                <pic:cNvPicPr/>
                              </pic:nvPicPr>
                              <pic:blipFill>
                                <a:blip r:embed="rId7"/>
                                <a:srcRect t="14583"/>
                                <a:stretch>
                                  <a:fillRect/>
                                </a:stretch>
                              </pic:blipFill>
                              <pic:spPr>
                                <a:xfrm>
                                  <a:off x="0" y="0"/>
                                  <a:ext cx="5591175" cy="3315429"/>
                                </a:xfrm>
                                <a:prstGeom prst="rect">
                                  <a:avLst/>
                                </a:prstGeom>
                              </pic:spPr>
                            </pic:pic>
                          </a:graphicData>
                        </a:graphic>
                      </wp:inline>
                    </w:drawing>
                  </w:r>
                </w:p>
              </w:txbxContent>
            </v:textbox>
          </v:shape>
        </w:pict>
      </w:r>
    </w:p>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0A572B" w:rsidRDefault="000A572B" w:rsidP="000A572B">
      <w:pPr>
        <w:pStyle w:val="Caption"/>
      </w:pPr>
    </w:p>
    <w:p w:rsidR="000A572B" w:rsidRPr="000A572B" w:rsidRDefault="00F03D72" w:rsidP="000A572B">
      <w:pPr>
        <w:pStyle w:val="Caption"/>
        <w:spacing w:line="240" w:lineRule="auto"/>
        <w:rPr>
          <w:rFonts w:ascii="Arial" w:hAnsi="Arial" w:cs="Arial"/>
        </w:rPr>
      </w:pPr>
      <w:r w:rsidRPr="00F03D72">
        <w:rPr>
          <w:noProof/>
          <w:lang w:val="en-US" w:eastAsia="en-GB"/>
        </w:rPr>
        <w:pict>
          <v:shape id="Text Box 46" o:spid="_x0000_s1028" type="#_x0000_t202" style="position:absolute;left:0;text-align:left;margin-left:.85pt;margin-top:66pt;width:450.8pt;height:260.2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">
            <v:textbox style="mso-next-textbox:#Text Box 46">
              <w:txbxContent>
                <w:p w:rsidR="000A572B" w:rsidRPr="00961008" w:rsidRDefault="000A572B" w:rsidP="000A572B">
                  <w:r>
                    <w:rPr>
                      <w:noProof/>
                    </w:rPr>
                    <w:drawing>
                      <wp:inline distT="0" distB="0" distL="0" distR="0">
                        <wp:extent cx="5753100" cy="3363900"/>
                        <wp:effectExtent l="19050" t="0" r="0" b="0"/>
                        <wp:docPr id="13" name="Picture 1" descr="Figure 5.11correcte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11corrected.emf"/>
                                <pic:cNvPicPr/>
                              </pic:nvPicPr>
                              <pic:blipFill>
                                <a:blip r:embed="rId8"/>
                                <a:srcRect t="15774"/>
                                <a:stretch>
                                  <a:fillRect/>
                                </a:stretch>
                              </pic:blipFill>
                              <pic:spPr>
                                <a:xfrm>
                                  <a:off x="0" y="0"/>
                                  <a:ext cx="5771191" cy="3374478"/>
                                </a:xfrm>
                                <a:prstGeom prst="rect">
                                  <a:avLst/>
                                </a:prstGeom>
                              </pic:spPr>
                            </pic:pic>
                          </a:graphicData>
                        </a:graphic>
                      </wp:inline>
                    </w:drawing>
                  </w:r>
                </w:p>
              </w:txbxContent>
            </v:textbox>
          </v:shape>
        </w:pict>
      </w:r>
      <w:bookmarkStart w:id="5" w:name="_Toc404637172"/>
      <w:bookmarkStart w:id="6" w:name="_Toc427711489"/>
      <w:r w:rsidR="000A572B">
        <w:rPr>
          <w:rFonts w:ascii="Arial" w:hAnsi="Arial" w:cs="Arial"/>
        </w:rPr>
        <w:t>Supplemental figure 5</w:t>
      </w:r>
      <w:r w:rsidR="000A572B" w:rsidRPr="000A572B">
        <w:rPr>
          <w:rFonts w:ascii="Arial" w:hAnsi="Arial" w:cs="Arial"/>
        </w:rPr>
        <w:t xml:space="preserve"> The prevalence of impairment and the estimated sensitivity and specificity of </w:t>
      </w:r>
      <w:r w:rsidR="00EE32CD">
        <w:rPr>
          <w:rFonts w:ascii="Arial" w:hAnsi="Arial" w:cs="Arial"/>
        </w:rPr>
        <w:t>clinical data</w:t>
      </w:r>
      <w:r w:rsidR="000A572B" w:rsidRPr="000A572B">
        <w:rPr>
          <w:rFonts w:ascii="Arial" w:hAnsi="Arial" w:cs="Arial"/>
        </w:rPr>
        <w:t xml:space="preserve"> in identifying impairment in different </w:t>
      </w:r>
      <w:proofErr w:type="spellStart"/>
      <w:r w:rsidR="000A572B" w:rsidRPr="000A572B">
        <w:rPr>
          <w:rFonts w:ascii="Arial" w:hAnsi="Arial" w:cs="Arial"/>
        </w:rPr>
        <w:t>neurodevelopmental</w:t>
      </w:r>
      <w:proofErr w:type="spellEnd"/>
      <w:r w:rsidR="000A572B" w:rsidRPr="000A572B">
        <w:rPr>
          <w:rFonts w:ascii="Arial" w:hAnsi="Arial" w:cs="Arial"/>
        </w:rPr>
        <w:t xml:space="preserve"> domains, stratified </w:t>
      </w:r>
      <w:r w:rsidR="000A572B">
        <w:rPr>
          <w:rFonts w:ascii="Arial" w:hAnsi="Arial" w:cs="Arial"/>
        </w:rPr>
        <w:t xml:space="preserve">the </w:t>
      </w:r>
      <w:r w:rsidR="000A572B" w:rsidRPr="000A572B">
        <w:rPr>
          <w:rFonts w:ascii="Arial" w:hAnsi="Arial" w:cs="Arial"/>
          <w:i/>
          <w:iCs/>
        </w:rPr>
        <w:t>IMD quintile of residence at the time of assessment</w:t>
      </w:r>
      <w:bookmarkEnd w:id="5"/>
      <w:bookmarkEnd w:id="6"/>
    </w:p>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0A572B" w:rsidRPr="000A572B" w:rsidRDefault="00F03D72" w:rsidP="000A572B">
      <w:pPr>
        <w:pStyle w:val="Caption"/>
        <w:spacing w:line="240" w:lineRule="auto"/>
        <w:rPr>
          <w:rFonts w:ascii="Arial" w:hAnsi="Arial" w:cs="Arial"/>
        </w:rPr>
      </w:pPr>
      <w:r w:rsidRPr="00F03D72">
        <w:rPr>
          <w:rFonts w:ascii="Arial" w:hAnsi="Arial" w:cs="Arial"/>
          <w:noProof/>
          <w:lang w:val="en-US" w:eastAsia="en-GB"/>
        </w:rPr>
        <w:lastRenderedPageBreak/>
        <w:pict>
          <v:shape id="Text Box 49" o:spid="_x0000_s1032" type="#_x0000_t202" style="position:absolute;left:0;text-align:left;margin-left:.85pt;margin-top:69.15pt;width:450.8pt;height:260.2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">
            <v:textbox style="mso-next-textbox:#Text Box 49">
              <w:txbxContent>
                <w:p w:rsidR="000A572B" w:rsidRDefault="000A572B" w:rsidP="000A572B">
                  <w:pPr>
                    <w:jc w:val="center"/>
                  </w:pPr>
                  <w:r>
                    <w:rPr>
                      <w:noProof/>
                    </w:rPr>
                    <w:drawing>
                      <wp:inline distT="0" distB="0" distL="0" distR="0">
                        <wp:extent cx="5742117" cy="3333750"/>
                        <wp:effectExtent l="19050" t="0" r="0" b="0"/>
                        <wp:docPr id="6" name="Picture 3" descr="Figure 5.12correcte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12corrected.emf"/>
                                <pic:cNvPicPr/>
                              </pic:nvPicPr>
                              <pic:blipFill>
                                <a:blip r:embed="rId9"/>
                                <a:srcRect t="16369"/>
                                <a:stretch>
                                  <a:fillRect/>
                                </a:stretch>
                              </pic:blipFill>
                              <pic:spPr>
                                <a:xfrm>
                                  <a:off x="0" y="0"/>
                                  <a:ext cx="5746146" cy="3336089"/>
                                </a:xfrm>
                                <a:prstGeom prst="rect">
                                  <a:avLst/>
                                </a:prstGeom>
                              </pic:spPr>
                            </pic:pic>
                          </a:graphicData>
                        </a:graphic>
                      </wp:inline>
                    </w:drawing>
                  </w:r>
                </w:p>
              </w:txbxContent>
            </v:textbox>
          </v:shape>
        </w:pict>
      </w:r>
      <w:bookmarkStart w:id="7" w:name="_Toc404637173"/>
      <w:bookmarkStart w:id="8" w:name="_Toc427711490"/>
      <w:r w:rsidR="000A572B" w:rsidRPr="000A572B">
        <w:rPr>
          <w:rFonts w:ascii="Arial" w:hAnsi="Arial" w:cs="Arial"/>
        </w:rPr>
        <w:t xml:space="preserve">Supplemental figure 6 The prevalence of impairment and the estimated sensitivity and specificity of </w:t>
      </w:r>
      <w:r w:rsidR="00EE32CD">
        <w:rPr>
          <w:rFonts w:ascii="Arial" w:hAnsi="Arial" w:cs="Arial"/>
        </w:rPr>
        <w:t>clinical data</w:t>
      </w:r>
      <w:r w:rsidR="000A572B" w:rsidRPr="000A572B">
        <w:rPr>
          <w:rFonts w:ascii="Arial" w:hAnsi="Arial" w:cs="Arial"/>
        </w:rPr>
        <w:t xml:space="preserve"> in identifying impairment in different </w:t>
      </w:r>
      <w:proofErr w:type="spellStart"/>
      <w:r w:rsidR="000A572B" w:rsidRPr="000A572B">
        <w:rPr>
          <w:rFonts w:ascii="Arial" w:hAnsi="Arial" w:cs="Arial"/>
        </w:rPr>
        <w:t>neurodevelopmental</w:t>
      </w:r>
      <w:proofErr w:type="spellEnd"/>
      <w:r w:rsidR="000A572B" w:rsidRPr="000A572B">
        <w:rPr>
          <w:rFonts w:ascii="Arial" w:hAnsi="Arial" w:cs="Arial"/>
        </w:rPr>
        <w:t xml:space="preserve"> domains, stratified by </w:t>
      </w:r>
      <w:r w:rsidR="000A572B" w:rsidRPr="000A572B">
        <w:rPr>
          <w:rFonts w:ascii="Arial" w:hAnsi="Arial" w:cs="Arial"/>
          <w:i/>
          <w:iCs/>
        </w:rPr>
        <w:t>whether English was the only language spoken at home</w:t>
      </w:r>
      <w:bookmarkEnd w:id="7"/>
      <w:bookmarkEnd w:id="8"/>
    </w:p>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0A572B" w:rsidRPr="000A572B" w:rsidRDefault="00F03D72" w:rsidP="000A572B">
      <w:pPr>
        <w:pStyle w:val="Caption"/>
        <w:spacing w:line="240" w:lineRule="auto"/>
        <w:rPr>
          <w:rFonts w:ascii="Arial" w:hAnsi="Arial" w:cs="Arial"/>
        </w:rPr>
      </w:pPr>
      <w:r w:rsidRPr="00F03D72">
        <w:rPr>
          <w:rFonts w:ascii="Arial" w:hAnsi="Arial" w:cs="Arial"/>
          <w:noProof/>
          <w:lang w:val="en-US" w:eastAsia="en-GB"/>
        </w:rPr>
        <w:pict>
          <v:shape id="Text Box 48" o:spid="_x0000_s1031" type="#_x0000_t202" style="position:absolute;left:0;text-align:left;margin-left:.85pt;margin-top:69pt;width:450.8pt;height:260.2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">
            <v:textbox style="mso-next-textbox:#Text Box 48">
              <w:txbxContent>
                <w:p w:rsidR="000A572B" w:rsidRDefault="000A572B" w:rsidP="000A572B">
                  <w:r>
                    <w:rPr>
                      <w:noProof/>
                    </w:rPr>
                    <w:drawing>
                      <wp:inline distT="0" distB="0" distL="0" distR="0">
                        <wp:extent cx="5505450" cy="3241845"/>
                        <wp:effectExtent l="19050" t="0" r="0" b="0"/>
                        <wp:docPr id="5" name="Picture 7" descr="Figure 5.13correcte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13corrected.emf"/>
                                <pic:cNvPicPr/>
                              </pic:nvPicPr>
                              <pic:blipFill>
                                <a:blip r:embed="rId10"/>
                                <a:srcRect t="15179"/>
                                <a:stretch>
                                  <a:fillRect/>
                                </a:stretch>
                              </pic:blipFill>
                              <pic:spPr>
                                <a:xfrm>
                                  <a:off x="0" y="0"/>
                                  <a:ext cx="5505450" cy="3241845"/>
                                </a:xfrm>
                                <a:prstGeom prst="rect">
                                  <a:avLst/>
                                </a:prstGeom>
                              </pic:spPr>
                            </pic:pic>
                          </a:graphicData>
                        </a:graphic>
                      </wp:inline>
                    </w:drawing>
                  </w:r>
                </w:p>
              </w:txbxContent>
            </v:textbox>
          </v:shape>
        </w:pict>
      </w:r>
      <w:bookmarkStart w:id="9" w:name="_Toc404637174"/>
      <w:bookmarkStart w:id="10" w:name="_Toc427711491"/>
      <w:r w:rsidR="000A572B" w:rsidRPr="000A572B">
        <w:rPr>
          <w:rFonts w:ascii="Arial" w:hAnsi="Arial" w:cs="Arial"/>
        </w:rPr>
        <w:t xml:space="preserve">Supplemental figure 7 The prevalence of impairment and the estimated sensitivity and specificity of </w:t>
      </w:r>
      <w:r w:rsidR="00EE32CD">
        <w:rPr>
          <w:rFonts w:ascii="Arial" w:hAnsi="Arial" w:cs="Arial"/>
        </w:rPr>
        <w:t>clinical data</w:t>
      </w:r>
      <w:r w:rsidR="000A572B" w:rsidRPr="000A572B">
        <w:rPr>
          <w:rFonts w:ascii="Arial" w:hAnsi="Arial" w:cs="Arial"/>
        </w:rPr>
        <w:t xml:space="preserve"> in identifying impairment in different </w:t>
      </w:r>
      <w:proofErr w:type="spellStart"/>
      <w:r w:rsidR="000A572B" w:rsidRPr="000A572B">
        <w:rPr>
          <w:rFonts w:ascii="Arial" w:hAnsi="Arial" w:cs="Arial"/>
        </w:rPr>
        <w:t>neurodevelopmental</w:t>
      </w:r>
      <w:proofErr w:type="spellEnd"/>
      <w:r w:rsidR="000A572B" w:rsidRPr="000A572B">
        <w:rPr>
          <w:rFonts w:ascii="Arial" w:hAnsi="Arial" w:cs="Arial"/>
        </w:rPr>
        <w:t xml:space="preserve"> domains, stratified by </w:t>
      </w:r>
      <w:r w:rsidR="000A572B" w:rsidRPr="000A572B">
        <w:rPr>
          <w:rFonts w:ascii="Arial" w:hAnsi="Arial" w:cs="Arial"/>
          <w:i/>
          <w:iCs/>
        </w:rPr>
        <w:t xml:space="preserve">the corrected age of participants at the time of the </w:t>
      </w:r>
      <w:r w:rsidR="00EE32CD">
        <w:rPr>
          <w:rFonts w:ascii="Arial" w:hAnsi="Arial" w:cs="Arial"/>
          <w:i/>
          <w:iCs/>
        </w:rPr>
        <w:t>clinical</w:t>
      </w:r>
      <w:r w:rsidR="000A572B">
        <w:rPr>
          <w:rFonts w:ascii="Arial" w:hAnsi="Arial" w:cs="Arial"/>
          <w:i/>
          <w:iCs/>
        </w:rPr>
        <w:t xml:space="preserve"> </w:t>
      </w:r>
      <w:r w:rsidR="000A572B" w:rsidRPr="000A572B">
        <w:rPr>
          <w:rFonts w:ascii="Arial" w:hAnsi="Arial" w:cs="Arial"/>
          <w:i/>
          <w:iCs/>
        </w:rPr>
        <w:t>assessment</w:t>
      </w:r>
      <w:bookmarkEnd w:id="9"/>
      <w:bookmarkEnd w:id="10"/>
    </w:p>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0A572B" w:rsidRPr="000A572B" w:rsidRDefault="00F03D72" w:rsidP="000A572B">
      <w:pPr>
        <w:pStyle w:val="Caption"/>
        <w:spacing w:line="240" w:lineRule="auto"/>
        <w:rPr>
          <w:rFonts w:ascii="Arial" w:hAnsi="Arial" w:cs="Arial"/>
        </w:rPr>
      </w:pPr>
      <w:r w:rsidRPr="00F03D72">
        <w:rPr>
          <w:rFonts w:ascii="Arial" w:hAnsi="Arial" w:cs="Arial"/>
          <w:noProof/>
          <w:lang w:val="en-US" w:eastAsia="en-GB"/>
        </w:rPr>
        <w:lastRenderedPageBreak/>
        <w:pict>
          <v:shape id="Text Box 51" o:spid="_x0000_s1034" type="#_x0000_t202" style="position:absolute;left:0;text-align:left;margin-left:.85pt;margin-top:66.15pt;width:450.8pt;height:260.2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">
            <v:textbox style="mso-next-textbox:#Text Box 51">
              <w:txbxContent>
                <w:p w:rsidR="000A572B" w:rsidRDefault="000A572B" w:rsidP="000A572B">
                  <w:pPr>
                    <w:jc w:val="center"/>
                  </w:pPr>
                  <w:r>
                    <w:rPr>
                      <w:noProof/>
                    </w:rPr>
                    <w:drawing>
                      <wp:inline distT="0" distB="0" distL="0" distR="0">
                        <wp:extent cx="5479587" cy="3143250"/>
                        <wp:effectExtent l="19050" t="0" r="6813" b="0"/>
                        <wp:docPr id="10" name="Picture 8" descr="Figure 5.14correcte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14corrected.emf"/>
                                <pic:cNvPicPr/>
                              </pic:nvPicPr>
                              <pic:blipFill>
                                <a:blip r:embed="rId11"/>
                                <a:srcRect t="16071" b="4147"/>
                                <a:stretch>
                                  <a:fillRect/>
                                </a:stretch>
                              </pic:blipFill>
                              <pic:spPr>
                                <a:xfrm>
                                  <a:off x="0" y="0"/>
                                  <a:ext cx="5486400" cy="3147158"/>
                                </a:xfrm>
                                <a:prstGeom prst="rect">
                                  <a:avLst/>
                                </a:prstGeom>
                              </pic:spPr>
                            </pic:pic>
                          </a:graphicData>
                        </a:graphic>
                      </wp:inline>
                    </w:drawing>
                  </w:r>
                </w:p>
              </w:txbxContent>
            </v:textbox>
          </v:shape>
        </w:pict>
      </w:r>
      <w:bookmarkStart w:id="11" w:name="_Toc404637175"/>
      <w:bookmarkStart w:id="12" w:name="_Toc427711492"/>
      <w:r w:rsidR="000A572B" w:rsidRPr="000A572B">
        <w:rPr>
          <w:rFonts w:ascii="Arial" w:hAnsi="Arial" w:cs="Arial"/>
        </w:rPr>
        <w:t xml:space="preserve">Supplemental figure </w:t>
      </w:r>
      <w:r w:rsidR="000A572B">
        <w:rPr>
          <w:rFonts w:ascii="Arial" w:hAnsi="Arial" w:cs="Arial"/>
        </w:rPr>
        <w:t>8</w:t>
      </w:r>
      <w:r w:rsidR="000A572B" w:rsidRPr="000A572B">
        <w:rPr>
          <w:rFonts w:ascii="Arial" w:hAnsi="Arial" w:cs="Arial"/>
        </w:rPr>
        <w:t xml:space="preserve"> The prevalence of impairment and the estimated sensitivity and specificity of </w:t>
      </w:r>
      <w:r w:rsidR="00EE32CD">
        <w:rPr>
          <w:rFonts w:ascii="Arial" w:hAnsi="Arial" w:cs="Arial"/>
        </w:rPr>
        <w:t>clinical data</w:t>
      </w:r>
      <w:r w:rsidR="000A572B" w:rsidRPr="000A572B">
        <w:rPr>
          <w:rFonts w:ascii="Arial" w:hAnsi="Arial" w:cs="Arial"/>
        </w:rPr>
        <w:t xml:space="preserve"> in identifying impairment in different </w:t>
      </w:r>
      <w:proofErr w:type="spellStart"/>
      <w:r w:rsidR="000A572B" w:rsidRPr="000A572B">
        <w:rPr>
          <w:rFonts w:ascii="Arial" w:hAnsi="Arial" w:cs="Arial"/>
        </w:rPr>
        <w:t>neurodevelopmental</w:t>
      </w:r>
      <w:proofErr w:type="spellEnd"/>
      <w:r w:rsidR="000A572B" w:rsidRPr="000A572B">
        <w:rPr>
          <w:rFonts w:ascii="Arial" w:hAnsi="Arial" w:cs="Arial"/>
        </w:rPr>
        <w:t xml:space="preserve"> domains, stratified by </w:t>
      </w:r>
      <w:r w:rsidR="000A572B" w:rsidRPr="000A572B">
        <w:rPr>
          <w:rFonts w:ascii="Arial" w:hAnsi="Arial" w:cs="Arial"/>
          <w:i/>
          <w:iCs/>
        </w:rPr>
        <w:t xml:space="preserve">whether a standardised </w:t>
      </w:r>
      <w:proofErr w:type="spellStart"/>
      <w:r w:rsidR="000A572B" w:rsidRPr="000A572B">
        <w:rPr>
          <w:rFonts w:ascii="Arial" w:hAnsi="Arial" w:cs="Arial"/>
          <w:i/>
          <w:iCs/>
        </w:rPr>
        <w:t>neurodevelopm</w:t>
      </w:r>
      <w:r w:rsidR="000A572B">
        <w:rPr>
          <w:rFonts w:ascii="Arial" w:hAnsi="Arial" w:cs="Arial"/>
          <w:i/>
          <w:iCs/>
        </w:rPr>
        <w:t>ental</w:t>
      </w:r>
      <w:proofErr w:type="spellEnd"/>
      <w:r w:rsidR="000A572B">
        <w:rPr>
          <w:rFonts w:ascii="Arial" w:hAnsi="Arial" w:cs="Arial"/>
          <w:i/>
          <w:iCs/>
        </w:rPr>
        <w:t xml:space="preserve"> test was used during the </w:t>
      </w:r>
      <w:r w:rsidR="00EE32CD">
        <w:rPr>
          <w:rFonts w:ascii="Arial" w:hAnsi="Arial" w:cs="Arial"/>
          <w:i/>
          <w:iCs/>
        </w:rPr>
        <w:t>clinical</w:t>
      </w:r>
      <w:r w:rsidR="000A572B">
        <w:rPr>
          <w:rFonts w:ascii="Arial" w:hAnsi="Arial" w:cs="Arial"/>
          <w:i/>
          <w:iCs/>
        </w:rPr>
        <w:t xml:space="preserve"> </w:t>
      </w:r>
      <w:r w:rsidR="000A572B" w:rsidRPr="000A572B">
        <w:rPr>
          <w:rFonts w:ascii="Arial" w:hAnsi="Arial" w:cs="Arial"/>
          <w:i/>
          <w:iCs/>
        </w:rPr>
        <w:t>assessment</w:t>
      </w:r>
      <w:bookmarkEnd w:id="11"/>
      <w:bookmarkEnd w:id="12"/>
    </w:p>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0A572B" w:rsidRPr="000A572B" w:rsidRDefault="00F03D72" w:rsidP="000A572B">
      <w:pPr>
        <w:pStyle w:val="Caption"/>
        <w:spacing w:line="240" w:lineRule="auto"/>
        <w:rPr>
          <w:rFonts w:ascii="Arial" w:hAnsi="Arial" w:cs="Arial"/>
        </w:rPr>
      </w:pPr>
      <w:r w:rsidRPr="00F03D72">
        <w:rPr>
          <w:rFonts w:ascii="Arial" w:hAnsi="Arial" w:cs="Arial"/>
          <w:noProof/>
          <w:lang w:val="en-US" w:eastAsia="en-GB"/>
        </w:rPr>
        <w:pict>
          <v:shape id="Text Box 50" o:spid="_x0000_s1033" type="#_x0000_t202" style="position:absolute;left:0;text-align:left;margin-left:.85pt;margin-top:68.25pt;width:450.8pt;height:260.2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">
            <v:textbox style="mso-next-textbox:#Text Box 50">
              <w:txbxContent>
                <w:p w:rsidR="000A572B" w:rsidRDefault="000A572B" w:rsidP="000A572B">
                  <w:pPr>
                    <w:jc w:val="center"/>
                  </w:pPr>
                  <w:r>
                    <w:rPr>
                      <w:noProof/>
                    </w:rPr>
                    <w:drawing>
                      <wp:inline distT="0" distB="0" distL="0" distR="0">
                        <wp:extent cx="5514975" cy="3258849"/>
                        <wp:effectExtent l="19050" t="0" r="9525" b="0"/>
                        <wp:docPr id="11" name="Picture 9" descr="Figure 5.15correcte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15corrected.emf"/>
                                <pic:cNvPicPr/>
                              </pic:nvPicPr>
                              <pic:blipFill>
                                <a:blip r:embed="rId12"/>
                                <a:srcRect t="14881"/>
                                <a:stretch>
                                  <a:fillRect/>
                                </a:stretch>
                              </pic:blipFill>
                              <pic:spPr>
                                <a:xfrm>
                                  <a:off x="0" y="0"/>
                                  <a:ext cx="5520777" cy="3262277"/>
                                </a:xfrm>
                                <a:prstGeom prst="rect">
                                  <a:avLst/>
                                </a:prstGeom>
                              </pic:spPr>
                            </pic:pic>
                          </a:graphicData>
                        </a:graphic>
                      </wp:inline>
                    </w:drawing>
                  </w:r>
                </w:p>
              </w:txbxContent>
            </v:textbox>
          </v:shape>
        </w:pict>
      </w:r>
      <w:bookmarkStart w:id="13" w:name="_Toc404637176"/>
      <w:bookmarkStart w:id="14" w:name="_Toc427711493"/>
      <w:r w:rsidR="000A572B" w:rsidRPr="000A572B">
        <w:rPr>
          <w:rFonts w:ascii="Arial" w:hAnsi="Arial" w:cs="Arial"/>
        </w:rPr>
        <w:t xml:space="preserve">Supplemental figure 9 The prevalence of impairment and the estimated sensitivity and specificity of </w:t>
      </w:r>
      <w:r w:rsidR="00EE32CD">
        <w:rPr>
          <w:rFonts w:ascii="Arial" w:hAnsi="Arial" w:cs="Arial"/>
        </w:rPr>
        <w:t>clinical</w:t>
      </w:r>
      <w:r w:rsidR="000A572B" w:rsidRPr="000A572B">
        <w:rPr>
          <w:rFonts w:ascii="Arial" w:hAnsi="Arial" w:cs="Arial"/>
        </w:rPr>
        <w:t xml:space="preserve"> </w:t>
      </w:r>
      <w:r w:rsidR="00EE32CD">
        <w:rPr>
          <w:rFonts w:ascii="Arial" w:hAnsi="Arial" w:cs="Arial"/>
        </w:rPr>
        <w:t>data</w:t>
      </w:r>
      <w:r w:rsidR="000A572B" w:rsidRPr="000A572B">
        <w:rPr>
          <w:rFonts w:ascii="Arial" w:hAnsi="Arial" w:cs="Arial"/>
        </w:rPr>
        <w:t xml:space="preserve"> in identifying impairment in different </w:t>
      </w:r>
      <w:proofErr w:type="spellStart"/>
      <w:r w:rsidR="000A572B" w:rsidRPr="000A572B">
        <w:rPr>
          <w:rFonts w:ascii="Arial" w:hAnsi="Arial" w:cs="Arial"/>
        </w:rPr>
        <w:t>neurodevelopmental</w:t>
      </w:r>
      <w:proofErr w:type="spellEnd"/>
      <w:r w:rsidR="000A572B" w:rsidRPr="000A572B">
        <w:rPr>
          <w:rFonts w:ascii="Arial" w:hAnsi="Arial" w:cs="Arial"/>
        </w:rPr>
        <w:t xml:space="preserve"> domains, stratified by </w:t>
      </w:r>
      <w:r w:rsidR="000A572B" w:rsidRPr="000A572B">
        <w:rPr>
          <w:rFonts w:ascii="Arial" w:hAnsi="Arial" w:cs="Arial"/>
          <w:i/>
          <w:iCs/>
        </w:rPr>
        <w:t xml:space="preserve">the grade of the assessor who conducted the </w:t>
      </w:r>
      <w:r w:rsidR="00EE32CD">
        <w:rPr>
          <w:rFonts w:ascii="Arial" w:hAnsi="Arial" w:cs="Arial"/>
          <w:i/>
          <w:iCs/>
        </w:rPr>
        <w:t>clinical</w:t>
      </w:r>
      <w:r w:rsidR="000A572B" w:rsidRPr="000A572B">
        <w:rPr>
          <w:rFonts w:ascii="Arial" w:hAnsi="Arial" w:cs="Arial"/>
          <w:i/>
          <w:iCs/>
        </w:rPr>
        <w:t xml:space="preserve"> assessment</w:t>
      </w:r>
      <w:bookmarkEnd w:id="13"/>
      <w:bookmarkEnd w:id="14"/>
    </w:p>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0A572B" w:rsidRPr="000A572B" w:rsidRDefault="00F03D72" w:rsidP="000A572B">
      <w:pPr>
        <w:pStyle w:val="Caption"/>
        <w:spacing w:line="240" w:lineRule="auto"/>
        <w:rPr>
          <w:rFonts w:ascii="Arial" w:hAnsi="Arial" w:cs="Arial"/>
          <w:i/>
        </w:rPr>
      </w:pPr>
      <w:r w:rsidRPr="00F03D72">
        <w:rPr>
          <w:rFonts w:ascii="Arial" w:hAnsi="Arial" w:cs="Arial"/>
          <w:noProof/>
          <w:lang w:val="en-US" w:eastAsia="en-GB"/>
        </w:rPr>
        <w:lastRenderedPageBreak/>
        <w:pict>
          <v:shape id="Text Box 53" o:spid="_x0000_s1035" type="#_x0000_t202" style="position:absolute;left:0;text-align:left;margin-left:.85pt;margin-top:67.65pt;width:450.8pt;height:260.2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">
            <v:textbox style="mso-next-textbox:#Text Box 53">
              <w:txbxContent>
                <w:p w:rsidR="000A572B" w:rsidRDefault="000A572B" w:rsidP="000A572B">
                  <w:pPr>
                    <w:jc w:val="center"/>
                  </w:pPr>
                  <w:r>
                    <w:rPr>
                      <w:noProof/>
                    </w:rPr>
                    <w:drawing>
                      <wp:inline distT="0" distB="0" distL="0" distR="0">
                        <wp:extent cx="5545245" cy="3219450"/>
                        <wp:effectExtent l="19050" t="0" r="0" b="0"/>
                        <wp:docPr id="12" name="Picture 10" descr="Figure 5.16correcte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16corrected.emf"/>
                                <pic:cNvPicPr/>
                              </pic:nvPicPr>
                              <pic:blipFill>
                                <a:blip r:embed="rId13"/>
                                <a:srcRect t="16369"/>
                                <a:stretch>
                                  <a:fillRect/>
                                </a:stretch>
                              </pic:blipFill>
                              <pic:spPr>
                                <a:xfrm>
                                  <a:off x="0" y="0"/>
                                  <a:ext cx="5546422" cy="3220133"/>
                                </a:xfrm>
                                <a:prstGeom prst="rect">
                                  <a:avLst/>
                                </a:prstGeom>
                              </pic:spPr>
                            </pic:pic>
                          </a:graphicData>
                        </a:graphic>
                      </wp:inline>
                    </w:drawing>
                  </w:r>
                </w:p>
              </w:txbxContent>
            </v:textbox>
          </v:shape>
        </w:pict>
      </w:r>
      <w:bookmarkStart w:id="15" w:name="_Toc404637177"/>
      <w:bookmarkStart w:id="16" w:name="_Toc427711494"/>
      <w:r w:rsidR="000A572B" w:rsidRPr="000A572B">
        <w:rPr>
          <w:rFonts w:ascii="Arial" w:hAnsi="Arial" w:cs="Arial"/>
        </w:rPr>
        <w:t xml:space="preserve">Supplemental figure 10 The prevalence of impairment and the estimated sensitivity and specificity of </w:t>
      </w:r>
      <w:r w:rsidR="00EE32CD">
        <w:rPr>
          <w:rFonts w:ascii="Arial" w:hAnsi="Arial" w:cs="Arial"/>
        </w:rPr>
        <w:t>clinical data</w:t>
      </w:r>
      <w:r w:rsidR="000A572B" w:rsidRPr="000A572B">
        <w:rPr>
          <w:rFonts w:ascii="Arial" w:hAnsi="Arial" w:cs="Arial"/>
        </w:rPr>
        <w:t xml:space="preserve"> in identifying impairment in different </w:t>
      </w:r>
      <w:proofErr w:type="spellStart"/>
      <w:r w:rsidR="000A572B" w:rsidRPr="000A572B">
        <w:rPr>
          <w:rFonts w:ascii="Arial" w:hAnsi="Arial" w:cs="Arial"/>
        </w:rPr>
        <w:t>neurodevelopmental</w:t>
      </w:r>
      <w:proofErr w:type="spellEnd"/>
      <w:r w:rsidR="000A572B" w:rsidRPr="000A572B">
        <w:rPr>
          <w:rFonts w:ascii="Arial" w:hAnsi="Arial" w:cs="Arial"/>
        </w:rPr>
        <w:t xml:space="preserve"> domains, stratified by </w:t>
      </w:r>
      <w:r w:rsidR="000A572B" w:rsidRPr="000A572B">
        <w:rPr>
          <w:rFonts w:ascii="Arial" w:hAnsi="Arial" w:cs="Arial"/>
          <w:i/>
        </w:rPr>
        <w:t>the time</w:t>
      </w:r>
      <w:r w:rsidR="00EE32CD">
        <w:rPr>
          <w:rFonts w:ascii="Arial" w:hAnsi="Arial" w:cs="Arial"/>
          <w:i/>
        </w:rPr>
        <w:t xml:space="preserve"> interval between clinical</w:t>
      </w:r>
      <w:r w:rsidR="000A572B" w:rsidRPr="000A572B">
        <w:rPr>
          <w:rFonts w:ascii="Arial" w:hAnsi="Arial" w:cs="Arial"/>
          <w:i/>
        </w:rPr>
        <w:t xml:space="preserve"> and research assessments</w:t>
      </w:r>
      <w:bookmarkEnd w:id="15"/>
      <w:bookmarkEnd w:id="16"/>
      <w:r w:rsidR="000A572B" w:rsidRPr="000A572B">
        <w:rPr>
          <w:rFonts w:ascii="Arial" w:hAnsi="Arial" w:cs="Arial"/>
          <w:i/>
          <w:iCs/>
        </w:rPr>
        <w:t xml:space="preserve"> </w:t>
      </w:r>
    </w:p>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0A572B" w:rsidRDefault="000A572B" w:rsidP="000A572B"/>
    <w:p w:rsidR="00642383" w:rsidRPr="00642383" w:rsidRDefault="00642383">
      <w:pPr>
        <w:rPr>
          <w:rFonts w:ascii="Arial" w:hAnsi="Arial" w:cs="Arial"/>
          <w:lang w:val="en-US"/>
        </w:rPr>
      </w:pPr>
    </w:p>
    <w:p w:rsidR="000A572B" w:rsidRDefault="000A572B" w:rsidP="000A572B">
      <w:pPr>
        <w:pStyle w:val="Caption"/>
      </w:pPr>
    </w:p>
    <w:sectPr w:rsidR="000A572B" w:rsidSect="002072E1">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Arial Unicode MS"/>
    <w:charset w:val="50"/>
    <w:family w:val="auto"/>
    <w:pitch w:val="variable"/>
    <w:sig w:usb0="00000000"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62C1E"/>
    <w:rsid w:val="00075076"/>
    <w:rsid w:val="000A572B"/>
    <w:rsid w:val="000B3FEB"/>
    <w:rsid w:val="002072E1"/>
    <w:rsid w:val="00253B1B"/>
    <w:rsid w:val="003C4D45"/>
    <w:rsid w:val="0047040B"/>
    <w:rsid w:val="004D058D"/>
    <w:rsid w:val="005D48C4"/>
    <w:rsid w:val="005F5E08"/>
    <w:rsid w:val="00610767"/>
    <w:rsid w:val="00617071"/>
    <w:rsid w:val="00642383"/>
    <w:rsid w:val="00701835"/>
    <w:rsid w:val="008F21E3"/>
    <w:rsid w:val="009B0D13"/>
    <w:rsid w:val="009B668C"/>
    <w:rsid w:val="00AD7B27"/>
    <w:rsid w:val="00B62C1E"/>
    <w:rsid w:val="00B831FE"/>
    <w:rsid w:val="00C861DC"/>
    <w:rsid w:val="00CA68A6"/>
    <w:rsid w:val="00CD59A1"/>
    <w:rsid w:val="00D11643"/>
    <w:rsid w:val="00E13E01"/>
    <w:rsid w:val="00EE32CD"/>
    <w:rsid w:val="00F03D72"/>
    <w:rsid w:val="00FB1626"/>
    <w:rsid w:val="00FD20BA"/>
    <w:rsid w:val="00FE3753"/>
    <w:rsid w:val="00FF6ABA"/>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2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42383"/>
    <w:pPr>
      <w:spacing w:after="0" w:line="480" w:lineRule="auto"/>
      <w:ind w:left="720"/>
      <w:contextualSpacing/>
    </w:pPr>
  </w:style>
  <w:style w:type="paragraph" w:styleId="BalloonText">
    <w:name w:val="Balloon Text"/>
    <w:basedOn w:val="Normal"/>
    <w:link w:val="BalloonTextChar"/>
    <w:uiPriority w:val="99"/>
    <w:semiHidden/>
    <w:unhideWhenUsed/>
    <w:rsid w:val="00642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383"/>
    <w:rPr>
      <w:rFonts w:ascii="Tahoma" w:hAnsi="Tahoma" w:cs="Tahoma"/>
      <w:sz w:val="16"/>
      <w:szCs w:val="16"/>
    </w:rPr>
  </w:style>
  <w:style w:type="paragraph" w:styleId="Caption">
    <w:name w:val="caption"/>
    <w:basedOn w:val="Normal"/>
    <w:next w:val="Normal"/>
    <w:uiPriority w:val="35"/>
    <w:unhideWhenUsed/>
    <w:qFormat/>
    <w:rsid w:val="000A572B"/>
    <w:pPr>
      <w:spacing w:line="360" w:lineRule="auto"/>
      <w:jc w:val="both"/>
    </w:pPr>
    <w:rPr>
      <w:b/>
      <w:bCs/>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9.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5" Type="http://schemas.openxmlformats.org/officeDocument/2006/relationships/theme" Target="theme/theme1.xml"/><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Wong</dc:creator>
  <cp:lastModifiedBy>Hilary Wong</cp:lastModifiedBy>
  <cp:revision>5</cp:revision>
  <dcterms:created xsi:type="dcterms:W3CDTF">2017-05-01T12:20:00Z</dcterms:created>
  <dcterms:modified xsi:type="dcterms:W3CDTF">2017-05-03T22:49:00Z</dcterms:modified>
</cp:coreProperties>
</file>