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20" w:rsidRPr="00C77595" w:rsidRDefault="00964320" w:rsidP="00964320">
      <w:pPr>
        <w:pStyle w:val="Heading1"/>
        <w:rPr>
          <w:sz w:val="24"/>
        </w:rPr>
      </w:pPr>
      <w:r>
        <w:rPr>
          <w:sz w:val="24"/>
        </w:rPr>
        <w:t xml:space="preserve">Web </w:t>
      </w:r>
      <w:r w:rsidRPr="00C77595">
        <w:rPr>
          <w:sz w:val="24"/>
        </w:rPr>
        <w:t>Appendix B: Statistical Method</w:t>
      </w:r>
    </w:p>
    <w:p w:rsidR="00964320" w:rsidRPr="00C77595" w:rsidRDefault="00964320" w:rsidP="00964320">
      <w:pPr>
        <w:rPr>
          <w:rFonts w:ascii="Times New Roman" w:hAnsi="Times New Roman" w:cs="Times New Roman"/>
          <w:sz w:val="20"/>
        </w:rPr>
      </w:pPr>
      <w:r w:rsidRPr="00C77595">
        <w:rPr>
          <w:rFonts w:ascii="Times New Roman" w:hAnsi="Times New Roman" w:cs="Times New Roman"/>
          <w:sz w:val="20"/>
        </w:rPr>
        <w:t>The following model is estimated with the data aggregated to the neonatal unit-month level:</w:t>
      </w:r>
    </w:p>
    <w:p w:rsidR="00964320" w:rsidRPr="00C77595" w:rsidRDefault="009F72A9" w:rsidP="00964320">
      <w:pPr>
        <w:jc w:val="right"/>
        <w:rPr>
          <w:rFonts w:ascii="Times New Roman" w:eastAsiaTheme="minorEastAsia"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rPr>
              <m:t>Y</m:t>
            </m:r>
          </m:e>
          <m:sub>
            <m:r>
              <w:rPr>
                <w:rFonts w:ascii="Cambria Math" w:hAnsi="Cambria Math" w:cs="Times New Roman"/>
                <w:sz w:val="20"/>
              </w:rPr>
              <m:t>jt</m:t>
            </m:r>
          </m:sub>
        </m:sSub>
        <m:r>
          <w:rPr>
            <w:rFonts w:ascii="Cambria Math" w:hAnsi="Cambria Math" w:cs="Times New Roman"/>
            <w:sz w:val="20"/>
          </w:rPr>
          <m:t>=γ</m:t>
        </m:r>
        <m:r>
          <w:rPr>
            <w:rFonts w:ascii="Cambria Math" w:hAnsi="Cambria Math" w:cs="Times New Roman"/>
            <w:sz w:val="20"/>
          </w:rPr>
          <m:t>×</m:t>
        </m:r>
        <m:r>
          <w:rPr>
            <w:rFonts w:ascii="Cambria Math" w:hAnsi="Cambria Math" w:cs="Times New Roman"/>
            <w:sz w:val="20"/>
          </w:rPr>
          <m:t>on</m:t>
        </m:r>
        <m:sSub>
          <m:sSubPr>
            <m:ctrlPr>
              <w:rPr>
                <w:rFonts w:ascii="Cambria Math" w:hAnsi="Cambria Math" w:cs="Times New Roman"/>
                <w:i/>
                <w:sz w:val="20"/>
              </w:rPr>
            </m:ctrlPr>
          </m:sSubPr>
          <m:e>
            <m:r>
              <w:rPr>
                <w:rFonts w:ascii="Cambria Math" w:hAnsi="Cambria Math" w:cs="Times New Roman"/>
                <w:sz w:val="20"/>
              </w:rPr>
              <m:t>e</m:t>
            </m:r>
          </m:e>
          <m:sub>
            <m:r>
              <w:rPr>
                <w:rFonts w:ascii="Cambria Math" w:hAnsi="Cambria Math" w:cs="Times New Roman"/>
                <w:sz w:val="20"/>
              </w:rPr>
              <m:t>jt</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β'x</m:t>
            </m:r>
          </m:e>
          <m:sub>
            <m:r>
              <w:rPr>
                <w:rFonts w:ascii="Cambria Math" w:hAnsi="Cambria Math" w:cs="Times New Roman"/>
                <w:sz w:val="20"/>
              </w:rPr>
              <m:t>jt</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τ</m:t>
            </m:r>
          </m:e>
          <m:sub>
            <m:r>
              <w:rPr>
                <w:rFonts w:ascii="Cambria Math" w:hAnsi="Cambria Math" w:cs="Times New Roman"/>
                <w:sz w:val="20"/>
              </w:rPr>
              <m:t>t</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α</m:t>
            </m:r>
          </m:e>
          <m:sub>
            <m:r>
              <w:rPr>
                <w:rFonts w:ascii="Cambria Math" w:hAnsi="Cambria Math" w:cs="Times New Roman"/>
                <w:sz w:val="20"/>
              </w:rPr>
              <m:t>j</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jt</m:t>
            </m:r>
          </m:sub>
        </m:sSub>
      </m:oMath>
      <w:r w:rsidR="00964320" w:rsidRPr="00C77595">
        <w:rPr>
          <w:rFonts w:ascii="Times New Roman" w:eastAsiaTheme="minorEastAsia" w:hAnsi="Times New Roman" w:cs="Times New Roman"/>
          <w:sz w:val="20"/>
        </w:rPr>
        <w:t xml:space="preserve"> </w:t>
      </w:r>
      <w:r w:rsidR="00964320" w:rsidRPr="00C77595">
        <w:rPr>
          <w:rFonts w:ascii="Times New Roman" w:eastAsiaTheme="minorEastAsia" w:hAnsi="Times New Roman" w:cs="Times New Roman"/>
          <w:sz w:val="20"/>
        </w:rPr>
        <w:tab/>
      </w:r>
      <w:r w:rsidR="00964320" w:rsidRPr="00C77595">
        <w:rPr>
          <w:rFonts w:ascii="Times New Roman" w:eastAsiaTheme="minorEastAsia" w:hAnsi="Times New Roman" w:cs="Times New Roman"/>
          <w:sz w:val="20"/>
        </w:rPr>
        <w:tab/>
      </w:r>
      <w:r w:rsidR="00964320" w:rsidRPr="00C77595">
        <w:rPr>
          <w:rFonts w:ascii="Times New Roman" w:eastAsiaTheme="minorEastAsia" w:hAnsi="Times New Roman" w:cs="Times New Roman"/>
          <w:sz w:val="20"/>
        </w:rPr>
        <w:tab/>
      </w:r>
      <w:r w:rsidR="00964320" w:rsidRPr="00C77595">
        <w:rPr>
          <w:rFonts w:ascii="Times New Roman" w:eastAsiaTheme="minorEastAsia" w:hAnsi="Times New Roman" w:cs="Times New Roman"/>
          <w:sz w:val="20"/>
        </w:rPr>
        <w:tab/>
      </w:r>
      <w:r w:rsidR="00964320" w:rsidRPr="00C77595">
        <w:rPr>
          <w:rFonts w:ascii="Times New Roman" w:eastAsiaTheme="minorEastAsia" w:hAnsi="Times New Roman" w:cs="Times New Roman"/>
          <w:sz w:val="20"/>
        </w:rPr>
        <w:tab/>
        <w:t>(1)</w:t>
      </w:r>
    </w:p>
    <w:p w:rsidR="00964320" w:rsidRPr="00C77595" w:rsidRDefault="00964320" w:rsidP="00964320">
      <w:pPr>
        <w:rPr>
          <w:rFonts w:ascii="Times New Roman" w:eastAsiaTheme="minorEastAsia" w:hAnsi="Times New Roman" w:cs="Times New Roman"/>
          <w:sz w:val="20"/>
        </w:rPr>
      </w:pPr>
      <w:r w:rsidRPr="00C77595">
        <w:rPr>
          <w:rFonts w:ascii="Times New Roman" w:eastAsiaTheme="minorEastAsia" w:hAnsi="Times New Roman" w:cs="Times New Roman"/>
          <w:sz w:val="20"/>
        </w:rPr>
        <w:t xml:space="preserve">where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Y</m:t>
            </m:r>
          </m:e>
          <m:sub>
            <m:r>
              <w:rPr>
                <w:rFonts w:ascii="Cambria Math" w:eastAsiaTheme="minorEastAsia" w:hAnsi="Cambria Math" w:cs="Times New Roman"/>
                <w:sz w:val="20"/>
              </w:rPr>
              <m:t>jt</m:t>
            </m:r>
          </m:sub>
        </m:sSub>
      </m:oMath>
      <w:r w:rsidRPr="00C77595">
        <w:rPr>
          <w:rFonts w:ascii="Times New Roman" w:eastAsiaTheme="minorEastAsia" w:hAnsi="Times New Roman" w:cs="Times New Roman"/>
          <w:sz w:val="20"/>
        </w:rPr>
        <w:t xml:space="preserve"> is the mortality rate for unit </w:t>
      </w:r>
      <w:r w:rsidRPr="00C77595">
        <w:rPr>
          <w:rFonts w:ascii="Times New Roman" w:eastAsiaTheme="minorEastAsia" w:hAnsi="Times New Roman" w:cs="Times New Roman"/>
          <w:i/>
          <w:sz w:val="20"/>
        </w:rPr>
        <w:t xml:space="preserve">j </w:t>
      </w:r>
      <w:r w:rsidRPr="00C77595">
        <w:rPr>
          <w:rFonts w:ascii="Times New Roman" w:eastAsiaTheme="minorEastAsia" w:hAnsi="Times New Roman" w:cs="Times New Roman"/>
          <w:sz w:val="20"/>
        </w:rPr>
        <w:t xml:space="preserve">in month </w:t>
      </w:r>
      <w:r w:rsidRPr="00C77595">
        <w:rPr>
          <w:rFonts w:ascii="Times New Roman" w:eastAsiaTheme="minorEastAsia" w:hAnsi="Times New Roman" w:cs="Times New Roman"/>
          <w:i/>
          <w:sz w:val="20"/>
        </w:rPr>
        <w:t>t,</w:t>
      </w:r>
      <w:r w:rsidRPr="00C77595">
        <w:rPr>
          <w:rFonts w:ascii="Times New Roman" w:eastAsiaTheme="minorEastAsia" w:hAnsi="Times New Roman" w:cs="Times New Roman"/>
          <w:sz w:val="20"/>
        </w:rPr>
        <w:t xml:space="preserve"> </w:t>
      </w:r>
      <m:oMath>
        <m:r>
          <w:rPr>
            <w:rFonts w:ascii="Cambria Math" w:eastAsiaTheme="minorEastAsia" w:hAnsi="Cambria Math" w:cs="Times New Roman"/>
            <w:sz w:val="20"/>
          </w:rPr>
          <m:t>on</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e</m:t>
            </m:r>
          </m:e>
          <m:sub>
            <m:r>
              <w:rPr>
                <w:rFonts w:ascii="Cambria Math" w:eastAsiaTheme="minorEastAsia" w:hAnsi="Cambria Math" w:cs="Times New Roman"/>
                <w:sz w:val="20"/>
              </w:rPr>
              <m:t>jt</m:t>
            </m:r>
          </m:sub>
        </m:sSub>
      </m:oMath>
      <w:r w:rsidRPr="00C77595">
        <w:rPr>
          <w:rFonts w:ascii="Times New Roman" w:eastAsiaTheme="minorEastAsia" w:hAnsi="Times New Roman" w:cs="Times New Roman"/>
          <w:sz w:val="20"/>
        </w:rPr>
        <w:t xml:space="preserve"> is the measure of one to one nursing,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jt</m:t>
            </m:r>
          </m:sub>
        </m:sSub>
      </m:oMath>
      <w:r w:rsidRPr="00C77595">
        <w:rPr>
          <w:rFonts w:ascii="Times New Roman" w:eastAsiaTheme="minorEastAsia" w:hAnsi="Times New Roman" w:cs="Times New Roman"/>
          <w:sz w:val="20"/>
        </w:rPr>
        <w:t xml:space="preserve"> is a vector of case-mix controls to represent health at admission,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α</m:t>
            </m:r>
          </m:e>
          <m:sub>
            <m:r>
              <w:rPr>
                <w:rFonts w:ascii="Cambria Math" w:eastAsiaTheme="minorEastAsia" w:hAnsi="Cambria Math" w:cs="Times New Roman"/>
                <w:sz w:val="20"/>
              </w:rPr>
              <m:t>j</m:t>
            </m:r>
          </m:sub>
        </m:sSub>
      </m:oMath>
      <w:r w:rsidRPr="00C77595">
        <w:rPr>
          <w:rFonts w:ascii="Times New Roman" w:eastAsiaTheme="minorEastAsia" w:hAnsi="Times New Roman" w:cs="Times New Roman"/>
          <w:sz w:val="20"/>
        </w:rPr>
        <w:t xml:space="preserve"> are unit fixed effects and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τ</m:t>
            </m:r>
          </m:e>
          <m:sub>
            <m:r>
              <w:rPr>
                <w:rFonts w:ascii="Cambria Math" w:eastAsiaTheme="minorEastAsia" w:hAnsi="Cambria Math" w:cs="Times New Roman"/>
                <w:sz w:val="20"/>
              </w:rPr>
              <m:t>t</m:t>
            </m:r>
          </m:sub>
        </m:sSub>
      </m:oMath>
      <w:r w:rsidRPr="00C77595">
        <w:rPr>
          <w:rFonts w:ascii="Times New Roman" w:eastAsiaTheme="minorEastAsia" w:hAnsi="Times New Roman" w:cs="Times New Roman"/>
          <w:sz w:val="20"/>
        </w:rPr>
        <w:t xml:space="preserve"> are year and calendar month dummies, and </w:t>
      </w:r>
      <m:oMath>
        <m:sSub>
          <m:sSubPr>
            <m:ctrlPr>
              <w:rPr>
                <w:rFonts w:ascii="Cambria Math" w:eastAsiaTheme="minorEastAsia" w:hAnsi="Cambria Math" w:cs="Times New Roman"/>
                <w:i/>
                <w:sz w:val="20"/>
              </w:rPr>
            </m:ctrlPr>
          </m:sSubPr>
          <m:e>
            <m:r>
              <w:rPr>
                <w:rFonts w:ascii="Cambria Math" w:eastAsiaTheme="minorEastAsia" w:hAnsi="Cambria Math" w:cs="Times New Roman"/>
                <w:sz w:val="20"/>
              </w:rPr>
              <m:t>u</m:t>
            </m:r>
          </m:e>
          <m:sub>
            <m:r>
              <w:rPr>
                <w:rFonts w:ascii="Cambria Math" w:eastAsiaTheme="minorEastAsia" w:hAnsi="Cambria Math" w:cs="Times New Roman"/>
                <w:sz w:val="20"/>
              </w:rPr>
              <m:t>jt</m:t>
            </m:r>
          </m:sub>
        </m:sSub>
      </m:oMath>
      <w:r w:rsidRPr="00C77595">
        <w:rPr>
          <w:rFonts w:ascii="Times New Roman" w:eastAsiaTheme="minorEastAsia" w:hAnsi="Times New Roman" w:cs="Times New Roman"/>
          <w:sz w:val="20"/>
        </w:rPr>
        <w:t xml:space="preserve"> is a random error term.</w:t>
      </w:r>
      <w:r w:rsidR="009F72A9">
        <w:rPr>
          <w:rFonts w:ascii="Times New Roman" w:eastAsiaTheme="minorEastAsia" w:hAnsi="Times New Roman" w:cs="Times New Roman"/>
          <w:sz w:val="20"/>
        </w:rPr>
        <w:t xml:space="preserve"> </w:t>
      </w:r>
      <m:oMath>
        <m:r>
          <w:rPr>
            <w:rFonts w:ascii="Cambria Math" w:eastAsiaTheme="minorEastAsia" w:hAnsi="Cambria Math" w:cs="Times New Roman"/>
            <w:sz w:val="20"/>
          </w:rPr>
          <m:t>β</m:t>
        </m:r>
      </m:oMath>
      <w:r w:rsidR="009F72A9">
        <w:rPr>
          <w:rFonts w:ascii="Times New Roman" w:eastAsiaTheme="minorEastAsia" w:hAnsi="Times New Roman" w:cs="Times New Roman"/>
          <w:sz w:val="20"/>
        </w:rPr>
        <w:t xml:space="preserve"> </w:t>
      </w:r>
      <w:proofErr w:type="gramStart"/>
      <w:r w:rsidR="009F72A9">
        <w:rPr>
          <w:rFonts w:ascii="Times New Roman" w:eastAsiaTheme="minorEastAsia" w:hAnsi="Times New Roman" w:cs="Times New Roman"/>
          <w:sz w:val="20"/>
        </w:rPr>
        <w:t>is</w:t>
      </w:r>
      <w:proofErr w:type="gramEnd"/>
      <w:r w:rsidR="009F72A9">
        <w:rPr>
          <w:rFonts w:ascii="Times New Roman" w:eastAsiaTheme="minorEastAsia" w:hAnsi="Times New Roman" w:cs="Times New Roman"/>
          <w:sz w:val="20"/>
        </w:rPr>
        <w:t xml:space="preserve"> a vector of parameters to be estimated and </w:t>
      </w:r>
      <m:oMath>
        <m:r>
          <w:rPr>
            <w:rFonts w:ascii="Cambria Math" w:eastAsiaTheme="minorEastAsia" w:hAnsi="Cambria Math" w:cs="Times New Roman"/>
            <w:sz w:val="20"/>
          </w:rPr>
          <m:t>γ</m:t>
        </m:r>
      </m:oMath>
      <w:r w:rsidR="009F72A9">
        <w:rPr>
          <w:rFonts w:ascii="Times New Roman" w:eastAsiaTheme="minorEastAsia" w:hAnsi="Times New Roman" w:cs="Times New Roman"/>
          <w:sz w:val="20"/>
        </w:rPr>
        <w:t xml:space="preserve"> is a scalar parameter of interest to be estimated.</w:t>
      </w:r>
      <w:bookmarkStart w:id="0" w:name="_GoBack"/>
      <w:bookmarkEnd w:id="0"/>
    </w:p>
    <w:p w:rsidR="00964320" w:rsidRPr="00C77595" w:rsidRDefault="00964320" w:rsidP="00964320">
      <w:pPr>
        <w:pStyle w:val="Heading2"/>
        <w:rPr>
          <w:sz w:val="20"/>
        </w:rPr>
      </w:pPr>
      <w:r w:rsidRPr="00C77595">
        <w:rPr>
          <w:sz w:val="20"/>
        </w:rPr>
        <w:t>Estimation</w:t>
      </w:r>
    </w:p>
    <w:p w:rsidR="00964320" w:rsidRPr="00C77595" w:rsidRDefault="00964320" w:rsidP="00964320">
      <w:pPr>
        <w:rPr>
          <w:rFonts w:ascii="Times New Roman" w:eastAsiaTheme="minorEastAsia" w:hAnsi="Times New Roman" w:cs="Times New Roman"/>
          <w:sz w:val="20"/>
        </w:rPr>
      </w:pPr>
      <w:r w:rsidRPr="00C77595">
        <w:rPr>
          <w:rFonts w:ascii="Times New Roman" w:hAnsi="Times New Roman" w:cs="Times New Roman"/>
          <w:sz w:val="20"/>
        </w:rPr>
        <w:t xml:space="preserve">We utilise two different estimators: </w:t>
      </w:r>
      <w:r w:rsidRPr="00C77595">
        <w:rPr>
          <w:rFonts w:ascii="Times New Roman" w:eastAsiaTheme="minorEastAsia" w:hAnsi="Times New Roman" w:cs="Times New Roman"/>
          <w:sz w:val="20"/>
        </w:rPr>
        <w:t>(</w:t>
      </w:r>
      <w:proofErr w:type="spellStart"/>
      <w:r w:rsidRPr="00C77595">
        <w:rPr>
          <w:rFonts w:ascii="Times New Roman" w:eastAsiaTheme="minorEastAsia" w:hAnsi="Times New Roman" w:cs="Times New Roman"/>
          <w:sz w:val="20"/>
        </w:rPr>
        <w:t>i</w:t>
      </w:r>
      <w:proofErr w:type="spellEnd"/>
      <w:r w:rsidRPr="00C77595">
        <w:rPr>
          <w:rFonts w:ascii="Times New Roman" w:eastAsiaTheme="minorEastAsia" w:hAnsi="Times New Roman" w:cs="Times New Roman"/>
          <w:sz w:val="20"/>
        </w:rPr>
        <w:t xml:space="preserve">) OLS that does not account for possible reverse causality running from 1:1 nursing to our outcome variable; (ii) Instrumental Variable Estimator (IVE) that accounts for this. In the former case, the estimator relies on the assumption of strict </w:t>
      </w:r>
      <w:proofErr w:type="spellStart"/>
      <w:r w:rsidRPr="00C77595">
        <w:rPr>
          <w:rFonts w:ascii="Times New Roman" w:eastAsiaTheme="minorEastAsia" w:hAnsi="Times New Roman" w:cs="Times New Roman"/>
          <w:sz w:val="20"/>
        </w:rPr>
        <w:t>exogeneity</w:t>
      </w:r>
      <w:proofErr w:type="spellEnd"/>
      <w:r w:rsidRPr="00C77595">
        <w:rPr>
          <w:rFonts w:ascii="Times New Roman" w:hAnsi="Times New Roman" w:cs="Times New Roman"/>
          <w:sz w:val="20"/>
        </w:rPr>
        <w:t>, i.e</w:t>
      </w:r>
      <w:proofErr w:type="gramStart"/>
      <w:r w:rsidRPr="00C77595">
        <w:rPr>
          <w:rFonts w:ascii="Times New Roman" w:hAnsi="Times New Roman" w:cs="Times New Roman"/>
          <w:sz w:val="20"/>
        </w:rPr>
        <w:t xml:space="preserve">. </w:t>
      </w:r>
      <w:proofErr w:type="gramEnd"/>
      <m:oMath>
        <m:r>
          <w:rPr>
            <w:rFonts w:ascii="Cambria Math" w:hAnsi="Cambria Math" w:cs="Times New Roman"/>
            <w:sz w:val="20"/>
          </w:rPr>
          <m:t>E</m:t>
        </m:r>
        <m:d>
          <m:dPr>
            <m:ctrlPr>
              <w:rPr>
                <w:rFonts w:ascii="Cambria Math" w:hAnsi="Cambria Math" w:cs="Times New Roman"/>
                <w:i/>
                <w:sz w:val="20"/>
              </w:rPr>
            </m:ctrlPr>
          </m:dPr>
          <m:e>
            <m:sSubSup>
              <m:sSubSupPr>
                <m:ctrlPr>
                  <w:rPr>
                    <w:rFonts w:ascii="Cambria Math" w:hAnsi="Cambria Math" w:cs="Times New Roman"/>
                    <w:i/>
                    <w:sz w:val="20"/>
                  </w:rPr>
                </m:ctrlPr>
              </m:sSubSupPr>
              <m:e>
                <m:r>
                  <w:rPr>
                    <w:rFonts w:ascii="Cambria Math" w:hAnsi="Cambria Math" w:cs="Times New Roman"/>
                    <w:sz w:val="20"/>
                  </w:rPr>
                  <m:t>x</m:t>
                </m:r>
              </m:e>
              <m:sub>
                <m:r>
                  <w:rPr>
                    <w:rFonts w:ascii="Cambria Math" w:hAnsi="Cambria Math" w:cs="Times New Roman"/>
                    <w:sz w:val="20"/>
                  </w:rPr>
                  <m:t>jt</m:t>
                </m:r>
              </m:sub>
              <m:sup>
                <m:r>
                  <w:rPr>
                    <w:rFonts w:ascii="Cambria Math" w:hAnsi="Cambria Math" w:cs="Times New Roman"/>
                    <w:sz w:val="20"/>
                  </w:rPr>
                  <m:t>*</m:t>
                </m:r>
              </m:sup>
            </m:sSubSup>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is</m:t>
                </m:r>
              </m:sub>
            </m:sSub>
          </m:e>
        </m:d>
        <m:r>
          <w:rPr>
            <w:rFonts w:ascii="Cambria Math" w:hAnsi="Cambria Math" w:cs="Times New Roman"/>
            <w:sz w:val="20"/>
          </w:rPr>
          <m:t>=0</m:t>
        </m:r>
      </m:oMath>
      <w:r w:rsidRPr="00C77595">
        <w:rPr>
          <w:rFonts w:ascii="Times New Roman" w:eastAsiaTheme="minorEastAsia" w:hAnsi="Times New Roman" w:cs="Times New Roman"/>
          <w:sz w:val="20"/>
        </w:rPr>
        <w:t xml:space="preserve">, </w:t>
      </w:r>
      <m:oMath>
        <m:r>
          <w:rPr>
            <w:rFonts w:ascii="Cambria Math" w:eastAsiaTheme="minorEastAsia" w:hAnsi="Cambria Math" w:cs="Times New Roman"/>
            <w:sz w:val="20"/>
          </w:rPr>
          <m:t>s,t=1,…,T</m:t>
        </m:r>
      </m:oMath>
      <w:r w:rsidRPr="00C77595">
        <w:rPr>
          <w:rFonts w:ascii="Times New Roman" w:eastAsiaTheme="minorEastAsia" w:hAnsi="Times New Roman" w:cs="Times New Roman"/>
          <w:sz w:val="20"/>
        </w:rPr>
        <w:t xml:space="preserve">, where </w:t>
      </w:r>
      <m:oMath>
        <m:sSubSup>
          <m:sSubSupPr>
            <m:ctrlPr>
              <w:rPr>
                <w:rFonts w:ascii="Cambria Math" w:eastAsiaTheme="minorEastAsia" w:hAnsi="Cambria Math" w:cs="Times New Roman"/>
                <w:i/>
                <w:sz w:val="20"/>
              </w:rPr>
            </m:ctrlPr>
          </m:sSubSupPr>
          <m:e>
            <m:r>
              <w:rPr>
                <w:rFonts w:ascii="Cambria Math" w:eastAsiaTheme="minorEastAsia" w:hAnsi="Cambria Math" w:cs="Times New Roman"/>
                <w:sz w:val="20"/>
              </w:rPr>
              <m:t>x</m:t>
            </m:r>
          </m:e>
          <m:sub>
            <m:r>
              <w:rPr>
                <w:rFonts w:ascii="Cambria Math" w:eastAsiaTheme="minorEastAsia" w:hAnsi="Cambria Math" w:cs="Times New Roman"/>
                <w:sz w:val="20"/>
              </w:rPr>
              <m:t>jt</m:t>
            </m:r>
          </m:sub>
          <m:sup>
            <m:r>
              <w:rPr>
                <w:rFonts w:ascii="Cambria Math" w:eastAsiaTheme="minorEastAsia" w:hAnsi="Cambria Math" w:cs="Times New Roman"/>
                <w:sz w:val="20"/>
              </w:rPr>
              <m:t>*</m:t>
            </m:r>
          </m:sup>
        </m:sSubSup>
        <m:r>
          <w:rPr>
            <w:rFonts w:ascii="Cambria Math" w:eastAsiaTheme="minorEastAsia" w:hAnsi="Cambria Math" w:cs="Times New Roman"/>
            <w:sz w:val="20"/>
          </w:rPr>
          <m:t>=</m:t>
        </m:r>
        <m:sSup>
          <m:sSupPr>
            <m:ctrlPr>
              <w:rPr>
                <w:rFonts w:ascii="Cambria Math" w:eastAsiaTheme="minorEastAsia" w:hAnsi="Cambria Math" w:cs="Times New Roman"/>
                <w:i/>
                <w:sz w:val="20"/>
              </w:rPr>
            </m:ctrlPr>
          </m:sSupPr>
          <m:e>
            <m:d>
              <m:dPr>
                <m:begChr m:val="["/>
                <m:endChr m:val="]"/>
                <m:ctrlPr>
                  <w:rPr>
                    <w:rFonts w:ascii="Cambria Math" w:eastAsiaTheme="minorEastAsia" w:hAnsi="Cambria Math" w:cs="Times New Roman"/>
                    <w:i/>
                    <w:sz w:val="20"/>
                  </w:rPr>
                </m:ctrlPr>
              </m:dPr>
              <m:e>
                <m:sSub>
                  <m:sSubPr>
                    <m:ctrlPr>
                      <w:rPr>
                        <w:rFonts w:ascii="Cambria Math" w:eastAsiaTheme="minorEastAsia" w:hAnsi="Cambria Math" w:cs="Times New Roman"/>
                        <w:i/>
                        <w:sz w:val="20"/>
                      </w:rPr>
                    </m:ctrlPr>
                  </m:sSubPr>
                  <m:e>
                    <m:r>
                      <w:rPr>
                        <w:rFonts w:ascii="Cambria Math" w:eastAsiaTheme="minorEastAsia" w:hAnsi="Cambria Math" w:cs="Times New Roman"/>
                        <w:sz w:val="20"/>
                      </w:rPr>
                      <m:t>x</m:t>
                    </m:r>
                  </m:e>
                  <m:sub>
                    <m:r>
                      <w:rPr>
                        <w:rFonts w:ascii="Cambria Math" w:eastAsiaTheme="minorEastAsia" w:hAnsi="Cambria Math" w:cs="Times New Roman"/>
                        <w:sz w:val="20"/>
                      </w:rPr>
                      <m:t>jt</m:t>
                    </m:r>
                  </m:sub>
                </m:sSub>
                <m:r>
                  <w:rPr>
                    <w:rFonts w:ascii="Cambria Math" w:eastAsiaTheme="minorEastAsia" w:hAnsi="Cambria Math" w:cs="Times New Roman"/>
                    <w:sz w:val="20"/>
                  </w:rPr>
                  <m:t>,on</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e</m:t>
                    </m:r>
                  </m:e>
                  <m:sub>
                    <m:r>
                      <w:rPr>
                        <w:rFonts w:ascii="Cambria Math" w:eastAsiaTheme="minorEastAsia" w:hAnsi="Cambria Math" w:cs="Times New Roman"/>
                        <w:sz w:val="20"/>
                      </w:rPr>
                      <m:t>jt</m:t>
                    </m:r>
                  </m:sub>
                </m:sSub>
              </m:e>
            </m:d>
          </m:e>
          <m:sup>
            <m:r>
              <w:rPr>
                <w:rFonts w:ascii="Cambria Math" w:eastAsiaTheme="minorEastAsia" w:hAnsi="Cambria Math" w:cs="Times New Roman"/>
                <w:sz w:val="20"/>
              </w:rPr>
              <m:t>'</m:t>
            </m:r>
          </m:sup>
        </m:sSup>
      </m:oMath>
      <w:r w:rsidRPr="00C77595">
        <w:rPr>
          <w:rFonts w:ascii="Times New Roman" w:eastAsiaTheme="minorEastAsia" w:hAnsi="Times New Roman" w:cs="Times New Roman"/>
          <w:sz w:val="20"/>
        </w:rPr>
        <w:t xml:space="preserve">. </w:t>
      </w:r>
      <w:r w:rsidRPr="00C77595">
        <w:rPr>
          <w:rFonts w:ascii="Times New Roman" w:hAnsi="Times New Roman" w:cs="Times New Roman"/>
          <w:sz w:val="20"/>
        </w:rPr>
        <w:t xml:space="preserve">However, this assumption may not hold in this case since </w:t>
      </w:r>
      <m:oMath>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jt</m:t>
            </m:r>
          </m:sub>
        </m:sSub>
      </m:oMath>
      <w:r w:rsidRPr="00C77595">
        <w:rPr>
          <w:rFonts w:ascii="Times New Roman" w:hAnsi="Times New Roman" w:cs="Times New Roman"/>
          <w:sz w:val="20"/>
        </w:rPr>
        <w:t xml:space="preserve"> contains unobserved differences in average case-mix which are likely to be correlated with the treatment (</w:t>
      </w:r>
      <m:oMath>
        <m:r>
          <w:rPr>
            <w:rFonts w:ascii="Cambria Math" w:eastAsia="NimbusRomNo9L-ReguItal" w:hAnsi="Cambria Math" w:cs="Times New Roman"/>
            <w:sz w:val="20"/>
          </w:rPr>
          <m:t>on</m:t>
        </m:r>
        <m:sSub>
          <m:sSubPr>
            <m:ctrlPr>
              <w:rPr>
                <w:rFonts w:ascii="Cambria Math" w:eastAsia="NimbusRomNo9L-ReguItal" w:hAnsi="Cambria Math" w:cs="Times New Roman"/>
                <w:i/>
                <w:sz w:val="20"/>
              </w:rPr>
            </m:ctrlPr>
          </m:sSubPr>
          <m:e>
            <m:r>
              <w:rPr>
                <w:rFonts w:ascii="Cambria Math" w:eastAsia="NimbusRomNo9L-ReguItal" w:hAnsi="Cambria Math" w:cs="Times New Roman"/>
                <w:sz w:val="20"/>
              </w:rPr>
              <m:t>e</m:t>
            </m:r>
          </m:e>
          <m:sub>
            <m:r>
              <w:rPr>
                <w:rFonts w:ascii="Cambria Math" w:eastAsia="NimbusRomNo9L-ReguItal" w:hAnsi="Cambria Math" w:cs="Times New Roman"/>
                <w:sz w:val="20"/>
              </w:rPr>
              <m:t>jt</m:t>
            </m:r>
          </m:sub>
        </m:sSub>
        <m:r>
          <w:rPr>
            <w:rFonts w:ascii="Cambria Math" w:eastAsia="NimbusRomNo9L-ReguItal" w:hAnsi="Cambria Math" w:cs="Times New Roman"/>
            <w:sz w:val="20"/>
          </w:rPr>
          <m:t xml:space="preserve">) </m:t>
        </m:r>
      </m:oMath>
      <w:r w:rsidRPr="00C77595">
        <w:rPr>
          <w:rFonts w:ascii="Times New Roman" w:hAnsi="Times New Roman" w:cs="Times New Roman"/>
          <w:sz w:val="20"/>
        </w:rPr>
        <w:t xml:space="preserve">such </w:t>
      </w:r>
      <w:proofErr w:type="gramStart"/>
      <w:r w:rsidRPr="00C77595">
        <w:rPr>
          <w:rFonts w:ascii="Times New Roman" w:hAnsi="Times New Roman" w:cs="Times New Roman"/>
          <w:sz w:val="20"/>
        </w:rPr>
        <w:t xml:space="preserve">that </w:t>
      </w:r>
      <w:proofErr w:type="gramEnd"/>
      <m:oMath>
        <m:r>
          <w:rPr>
            <w:rFonts w:ascii="Cambria Math" w:eastAsia="NimbusRomNo9L-ReguItal" w:hAnsi="Cambria Math" w:cs="Times New Roman"/>
            <w:sz w:val="20"/>
          </w:rPr>
          <m:t>E</m:t>
        </m:r>
        <m:d>
          <m:dPr>
            <m:ctrlPr>
              <w:rPr>
                <w:rFonts w:ascii="Cambria Math" w:eastAsia="NimbusRomNo9L-ReguItal" w:hAnsi="Cambria Math" w:cs="Times New Roman"/>
                <w:i/>
                <w:sz w:val="20"/>
              </w:rPr>
            </m:ctrlPr>
          </m:dPr>
          <m:e>
            <m:r>
              <w:rPr>
                <w:rFonts w:ascii="Cambria Math" w:eastAsia="NimbusRomNo9L-ReguItal" w:hAnsi="Cambria Math" w:cs="Times New Roman"/>
                <w:sz w:val="20"/>
              </w:rPr>
              <m:t>on</m:t>
            </m:r>
            <m:sSub>
              <m:sSubPr>
                <m:ctrlPr>
                  <w:rPr>
                    <w:rFonts w:ascii="Cambria Math" w:eastAsia="NimbusRomNo9L-ReguItal" w:hAnsi="Cambria Math" w:cs="Times New Roman"/>
                    <w:i/>
                    <w:sz w:val="20"/>
                  </w:rPr>
                </m:ctrlPr>
              </m:sSubPr>
              <m:e>
                <m:r>
                  <w:rPr>
                    <w:rFonts w:ascii="Cambria Math" w:eastAsia="NimbusRomNo9L-ReguItal" w:hAnsi="Cambria Math" w:cs="Times New Roman"/>
                    <w:sz w:val="20"/>
                  </w:rPr>
                  <m:t>e</m:t>
                </m:r>
              </m:e>
              <m:sub>
                <m:r>
                  <w:rPr>
                    <w:rFonts w:ascii="Cambria Math" w:eastAsia="NimbusRomNo9L-ReguItal" w:hAnsi="Cambria Math" w:cs="Times New Roman"/>
                    <w:sz w:val="20"/>
                  </w:rPr>
                  <m:t>jt</m:t>
                </m:r>
              </m:sub>
            </m:sSub>
            <m:r>
              <w:rPr>
                <w:rFonts w:ascii="Cambria Math" w:eastAsia="NimbusRomNo9L-ReguItal" w:hAnsi="Cambria Math" w:cs="Times New Roman"/>
                <w:sz w:val="20"/>
              </w:rPr>
              <m:t>,</m:t>
            </m:r>
            <m:sSub>
              <m:sSubPr>
                <m:ctrlPr>
                  <w:rPr>
                    <w:rFonts w:ascii="Cambria Math" w:eastAsia="NimbusRomNo9L-ReguItal" w:hAnsi="Cambria Math" w:cs="Times New Roman"/>
                    <w:i/>
                    <w:sz w:val="20"/>
                  </w:rPr>
                </m:ctrlPr>
              </m:sSubPr>
              <m:e>
                <m:r>
                  <w:rPr>
                    <w:rFonts w:ascii="Cambria Math" w:eastAsia="NimbusRomNo9L-ReguItal" w:hAnsi="Cambria Math" w:cs="Times New Roman"/>
                    <w:sz w:val="20"/>
                  </w:rPr>
                  <m:t>u</m:t>
                </m:r>
              </m:e>
              <m:sub>
                <m:r>
                  <w:rPr>
                    <w:rFonts w:ascii="Cambria Math" w:eastAsia="NimbusRomNo9L-ReguItal" w:hAnsi="Cambria Math" w:cs="Times New Roman"/>
                    <w:sz w:val="20"/>
                  </w:rPr>
                  <m:t>jt</m:t>
                </m:r>
              </m:sub>
            </m:sSub>
          </m:e>
        </m:d>
        <m:r>
          <w:rPr>
            <w:rFonts w:ascii="Cambria Math" w:eastAsia="NimbusRomNo9L-ReguItal" w:hAnsi="Cambria Math" w:cs="Times New Roman"/>
            <w:sz w:val="20"/>
          </w:rPr>
          <m:t>≠0</m:t>
        </m:r>
      </m:oMath>
      <w:r w:rsidRPr="00C77595">
        <w:rPr>
          <w:rFonts w:ascii="Times New Roman" w:hAnsi="Times New Roman" w:cs="Times New Roman"/>
          <w:sz w:val="20"/>
        </w:rPr>
        <w:t>. In the latter case we utilise a set of instrumental variables</w:t>
      </w:r>
      <w:proofErr w:type="gramStart"/>
      <w:r w:rsidRPr="00C77595">
        <w:rPr>
          <w:rFonts w:ascii="Times New Roman" w:hAnsi="Times New Roman" w:cs="Times New Roman"/>
          <w:sz w:val="20"/>
        </w:rPr>
        <w:t xml:space="preserve">, </w:t>
      </w:r>
      <w:proofErr w:type="gramEnd"/>
      <m:oMath>
        <m:sSub>
          <m:sSubPr>
            <m:ctrlPr>
              <w:rPr>
                <w:rFonts w:ascii="Cambria Math" w:hAnsi="Cambria Math" w:cs="Times New Roman"/>
                <w:i/>
                <w:sz w:val="20"/>
              </w:rPr>
            </m:ctrlPr>
          </m:sSubPr>
          <m:e>
            <m:r>
              <w:rPr>
                <w:rFonts w:ascii="Cambria Math" w:hAnsi="Cambria Math" w:cs="Times New Roman"/>
                <w:sz w:val="20"/>
              </w:rPr>
              <m:t>z</m:t>
            </m:r>
          </m:e>
          <m:sub>
            <m:r>
              <w:rPr>
                <w:rFonts w:ascii="Cambria Math" w:hAnsi="Cambria Math" w:cs="Times New Roman"/>
                <w:sz w:val="20"/>
              </w:rPr>
              <m:t>jt</m:t>
            </m:r>
          </m:sub>
        </m:sSub>
      </m:oMath>
      <w:r w:rsidRPr="00C77595">
        <w:rPr>
          <w:rFonts w:ascii="Times New Roman" w:eastAsiaTheme="minorEastAsia" w:hAnsi="Times New Roman" w:cs="Times New Roman"/>
          <w:sz w:val="20"/>
        </w:rPr>
        <w:t xml:space="preserve">, that satisfy </w:t>
      </w:r>
      <m:oMath>
        <m:r>
          <w:rPr>
            <w:rFonts w:ascii="Cambria Math" w:hAnsi="Cambria Math" w:cs="Times New Roman"/>
            <w:sz w:val="20"/>
          </w:rPr>
          <m:t>E</m:t>
        </m:r>
        <m:d>
          <m:dPr>
            <m:ctrlPr>
              <w:rPr>
                <w:rFonts w:ascii="Cambria Math" w:hAnsi="Cambria Math" w:cs="Times New Roman"/>
                <w:i/>
                <w:sz w:val="20"/>
              </w:rPr>
            </m:ctrlPr>
          </m:dPr>
          <m:e>
            <m:sSub>
              <m:sSubPr>
                <m:ctrlPr>
                  <w:rPr>
                    <w:rFonts w:ascii="Cambria Math" w:hAnsi="Cambria Math" w:cs="Times New Roman"/>
                    <w:i/>
                    <w:sz w:val="20"/>
                  </w:rPr>
                </m:ctrlPr>
              </m:sSubPr>
              <m:e>
                <m:r>
                  <w:rPr>
                    <w:rFonts w:ascii="Cambria Math" w:hAnsi="Cambria Math" w:cs="Times New Roman"/>
                    <w:sz w:val="20"/>
                  </w:rPr>
                  <m:t>z</m:t>
                </m:r>
              </m:e>
              <m:sub>
                <m:r>
                  <w:rPr>
                    <w:rFonts w:ascii="Cambria Math" w:hAnsi="Cambria Math" w:cs="Times New Roman"/>
                    <w:sz w:val="20"/>
                  </w:rPr>
                  <m:t>jt</m:t>
                </m:r>
              </m:sub>
            </m:sSub>
            <m:sSub>
              <m:sSubPr>
                <m:ctrlPr>
                  <w:rPr>
                    <w:rFonts w:ascii="Cambria Math" w:hAnsi="Cambria Math" w:cs="Times New Roman"/>
                    <w:i/>
                    <w:sz w:val="20"/>
                  </w:rPr>
                </m:ctrlPr>
              </m:sSubPr>
              <m:e>
                <m:r>
                  <w:rPr>
                    <w:rFonts w:ascii="Cambria Math" w:hAnsi="Cambria Math" w:cs="Times New Roman"/>
                    <w:sz w:val="20"/>
                  </w:rPr>
                  <m:t>u</m:t>
                </m:r>
              </m:e>
              <m:sub>
                <m:r>
                  <w:rPr>
                    <w:rFonts w:ascii="Cambria Math" w:hAnsi="Cambria Math" w:cs="Times New Roman"/>
                    <w:sz w:val="20"/>
                  </w:rPr>
                  <m:t>is</m:t>
                </m:r>
              </m:sub>
            </m:sSub>
          </m:e>
        </m:d>
        <m:r>
          <w:rPr>
            <w:rFonts w:ascii="Cambria Math" w:hAnsi="Cambria Math" w:cs="Times New Roman"/>
            <w:sz w:val="20"/>
          </w:rPr>
          <m:t>=0</m:t>
        </m:r>
      </m:oMath>
      <w:r w:rsidRPr="00C77595">
        <w:rPr>
          <w:rFonts w:ascii="Times New Roman" w:eastAsiaTheme="minorEastAsia" w:hAnsi="Times New Roman" w:cs="Times New Roman"/>
          <w:sz w:val="20"/>
        </w:rPr>
        <w:t xml:space="preserve"> for </w:t>
      </w:r>
      <m:oMath>
        <m:r>
          <w:rPr>
            <w:rFonts w:ascii="Cambria Math" w:eastAsiaTheme="minorEastAsia" w:hAnsi="Cambria Math" w:cs="Times New Roman"/>
            <w:sz w:val="20"/>
          </w:rPr>
          <m:t>s,t=1,…,T</m:t>
        </m:r>
      </m:oMath>
      <w:r w:rsidRPr="00C77595">
        <w:rPr>
          <w:rFonts w:ascii="Times New Roman" w:eastAsiaTheme="minorEastAsia" w:hAnsi="Times New Roman" w:cs="Times New Roman"/>
          <w:sz w:val="20"/>
        </w:rPr>
        <w:t xml:space="preserve"> and which are correlated with </w:t>
      </w:r>
      <m:oMath>
        <m:r>
          <w:rPr>
            <w:rFonts w:ascii="Cambria Math" w:eastAsiaTheme="minorEastAsia" w:hAnsi="Cambria Math" w:cs="Times New Roman"/>
            <w:sz w:val="20"/>
          </w:rPr>
          <m:t>on</m:t>
        </m:r>
        <m:sSub>
          <m:sSubPr>
            <m:ctrlPr>
              <w:rPr>
                <w:rFonts w:ascii="Cambria Math" w:eastAsiaTheme="minorEastAsia" w:hAnsi="Cambria Math" w:cs="Times New Roman"/>
                <w:i/>
                <w:sz w:val="20"/>
              </w:rPr>
            </m:ctrlPr>
          </m:sSubPr>
          <m:e>
            <m:r>
              <w:rPr>
                <w:rFonts w:ascii="Cambria Math" w:eastAsiaTheme="minorEastAsia" w:hAnsi="Cambria Math" w:cs="Times New Roman"/>
                <w:sz w:val="20"/>
              </w:rPr>
              <m:t>e</m:t>
            </m:r>
          </m:e>
          <m:sub>
            <m:r>
              <w:rPr>
                <w:rFonts w:ascii="Cambria Math" w:eastAsiaTheme="minorEastAsia" w:hAnsi="Cambria Math" w:cs="Times New Roman"/>
                <w:sz w:val="20"/>
              </w:rPr>
              <m:t>jt</m:t>
            </m:r>
          </m:sub>
        </m:sSub>
      </m:oMath>
      <w:r>
        <w:rPr>
          <w:rFonts w:ascii="Times New Roman" w:eastAsiaTheme="minorEastAsia" w:hAnsi="Times New Roman" w:cs="Times New Roman"/>
          <w:sz w:val="20"/>
        </w:rPr>
        <w:t>.</w:t>
      </w:r>
      <w:r w:rsidRPr="003822F5">
        <w:rPr>
          <w:rFonts w:ascii="Times New Roman" w:eastAsiaTheme="minorEastAsia" w:hAnsi="Times New Roman" w:cs="Times New Roman"/>
          <w:sz w:val="20"/>
          <w:vertAlign w:val="superscript"/>
        </w:rPr>
        <w:t>1</w:t>
      </w:r>
      <w:r>
        <w:rPr>
          <w:rFonts w:ascii="Times New Roman" w:eastAsiaTheme="minorEastAsia" w:hAnsi="Times New Roman" w:cs="Times New Roman"/>
          <w:sz w:val="20"/>
        </w:rPr>
        <w:t xml:space="preserve"> </w:t>
      </w:r>
      <w:r w:rsidRPr="00C77595">
        <w:rPr>
          <w:rFonts w:ascii="Times New Roman" w:eastAsiaTheme="minorEastAsia" w:hAnsi="Times New Roman" w:cs="Times New Roman"/>
          <w:sz w:val="20"/>
        </w:rPr>
        <w:t xml:space="preserve">For these instruments we utilise lags of the one to one nursing variable, </w:t>
      </w:r>
      <m:oMath>
        <m:r>
          <w:rPr>
            <w:rFonts w:ascii="Cambria Math" w:eastAsia="NimbusRomNo9L-ReguItal" w:hAnsi="Cambria Math" w:cs="Times New Roman"/>
            <w:sz w:val="20"/>
          </w:rPr>
          <m:t>on</m:t>
        </m:r>
        <m:sSub>
          <m:sSubPr>
            <m:ctrlPr>
              <w:rPr>
                <w:rFonts w:ascii="Cambria Math" w:eastAsia="NimbusRomNo9L-ReguItal" w:hAnsi="Cambria Math" w:cs="Times New Roman"/>
                <w:i/>
                <w:sz w:val="20"/>
              </w:rPr>
            </m:ctrlPr>
          </m:sSubPr>
          <m:e>
            <m:r>
              <w:rPr>
                <w:rFonts w:ascii="Cambria Math" w:eastAsia="NimbusRomNo9L-ReguItal" w:hAnsi="Cambria Math" w:cs="Times New Roman"/>
                <w:sz w:val="20"/>
              </w:rPr>
              <m:t>e</m:t>
            </m:r>
          </m:e>
          <m:sub>
            <m:r>
              <w:rPr>
                <w:rFonts w:ascii="Cambria Math" w:eastAsia="NimbusRomNo9L-ReguItal" w:hAnsi="Cambria Math" w:cs="Times New Roman"/>
                <w:sz w:val="20"/>
              </w:rPr>
              <m:t>j,t-p</m:t>
            </m:r>
          </m:sub>
        </m:sSub>
      </m:oMath>
      <w:r w:rsidRPr="00C77595">
        <w:rPr>
          <w:rFonts w:ascii="Times New Roman" w:eastAsiaTheme="minorEastAsia" w:hAnsi="Times New Roman" w:cs="Times New Roman"/>
          <w:sz w:val="20"/>
        </w:rPr>
        <w:t xml:space="preserve">, </w:t>
      </w:r>
      <m:oMath>
        <m:r>
          <w:rPr>
            <w:rFonts w:ascii="Cambria Math" w:eastAsiaTheme="minorEastAsia" w:hAnsi="Cambria Math" w:cs="Times New Roman"/>
            <w:sz w:val="20"/>
          </w:rPr>
          <m:t>p&gt;0</m:t>
        </m:r>
      </m:oMath>
      <w:r w:rsidRPr="00C77595">
        <w:rPr>
          <w:rFonts w:ascii="Times New Roman" w:eastAsiaTheme="minorEastAsia" w:hAnsi="Times New Roman" w:cs="Times New Roman"/>
          <w:sz w:val="20"/>
        </w:rPr>
        <w:t>.</w:t>
      </w:r>
    </w:p>
    <w:p w:rsidR="00964320" w:rsidRPr="00C77595" w:rsidRDefault="00964320" w:rsidP="00964320">
      <w:pPr>
        <w:rPr>
          <w:rFonts w:ascii="Times New Roman" w:hAnsi="Times New Roman" w:cs="Times New Roman"/>
          <w:sz w:val="20"/>
        </w:rPr>
      </w:pPr>
      <w:r w:rsidRPr="00C77595">
        <w:rPr>
          <w:rFonts w:ascii="Times New Roman" w:hAnsi="Times New Roman" w:cs="Times New Roman"/>
          <w:sz w:val="20"/>
        </w:rPr>
        <w:t>It is necessary to identify the correct number of lags of one to one nursing to use as instruments for the contemporaneous level of one to one nursing. The simplest and most widely used method is sequential testing. Beginning with the maximum number of lags, which in this case is 12 as the data are monthly, the first stage model is estimated (using the within estimator) and a robust t-test conducted on the last lag; if this t-statistic is not above a certain threshold (in this case 1.96) then this lag is removed and the process repeated. This method leads to the first four lags being used as instruments.</w:t>
      </w:r>
    </w:p>
    <w:p w:rsidR="00964320" w:rsidRPr="00C77595" w:rsidRDefault="00964320" w:rsidP="00964320">
      <w:pPr>
        <w:pStyle w:val="Heading2"/>
        <w:rPr>
          <w:sz w:val="20"/>
        </w:rPr>
      </w:pPr>
      <w:r w:rsidRPr="00C77595">
        <w:rPr>
          <w:sz w:val="20"/>
        </w:rPr>
        <w:t>References</w:t>
      </w:r>
    </w:p>
    <w:p w:rsidR="00964320" w:rsidRPr="00C77595" w:rsidRDefault="00964320" w:rsidP="00964320">
      <w:pPr>
        <w:ind w:left="720" w:hanging="720"/>
        <w:rPr>
          <w:rFonts w:ascii="Times New Roman" w:hAnsi="Times New Roman" w:cs="Times New Roman"/>
          <w:sz w:val="20"/>
          <w:lang w:eastAsia="en-GB"/>
        </w:rPr>
      </w:pPr>
      <w:r>
        <w:rPr>
          <w:rFonts w:ascii="Times New Roman" w:hAnsi="Times New Roman" w:cs="Times New Roman"/>
          <w:sz w:val="20"/>
          <w:lang w:eastAsia="en-GB"/>
        </w:rPr>
        <w:t>1</w:t>
      </w:r>
      <w:r>
        <w:rPr>
          <w:rFonts w:ascii="Times New Roman" w:hAnsi="Times New Roman" w:cs="Times New Roman"/>
          <w:sz w:val="20"/>
          <w:lang w:eastAsia="en-GB"/>
        </w:rPr>
        <w:tab/>
      </w:r>
      <w:r w:rsidRPr="00C77595">
        <w:rPr>
          <w:rFonts w:ascii="Times New Roman" w:hAnsi="Times New Roman" w:cs="Times New Roman"/>
          <w:sz w:val="20"/>
          <w:lang w:eastAsia="en-GB"/>
        </w:rPr>
        <w:t>Came</w:t>
      </w:r>
      <w:r>
        <w:rPr>
          <w:rFonts w:ascii="Times New Roman" w:hAnsi="Times New Roman" w:cs="Times New Roman"/>
          <w:sz w:val="20"/>
          <w:lang w:eastAsia="en-GB"/>
        </w:rPr>
        <w:t>ron, A. C., &amp; Trivedi, P</w:t>
      </w:r>
      <w:r w:rsidRPr="00C77595">
        <w:rPr>
          <w:rFonts w:ascii="Times New Roman" w:hAnsi="Times New Roman" w:cs="Times New Roman"/>
          <w:sz w:val="20"/>
          <w:lang w:eastAsia="en-GB"/>
        </w:rPr>
        <w:t xml:space="preserve">. 22.2 GMM Estimation of Linear Panel Models. In </w:t>
      </w:r>
      <w:proofErr w:type="spellStart"/>
      <w:r w:rsidRPr="00C77595">
        <w:rPr>
          <w:rFonts w:ascii="Times New Roman" w:hAnsi="Times New Roman" w:cs="Times New Roman"/>
          <w:i/>
          <w:iCs/>
          <w:sz w:val="20"/>
          <w:lang w:eastAsia="en-GB"/>
        </w:rPr>
        <w:t>Microeconometrics</w:t>
      </w:r>
      <w:proofErr w:type="spellEnd"/>
      <w:r w:rsidRPr="00C77595">
        <w:rPr>
          <w:rFonts w:ascii="Times New Roman" w:hAnsi="Times New Roman" w:cs="Times New Roman"/>
          <w:i/>
          <w:iCs/>
          <w:sz w:val="20"/>
          <w:lang w:eastAsia="en-GB"/>
        </w:rPr>
        <w:t>: Methods and Applications</w:t>
      </w:r>
      <w:r w:rsidRPr="00C77595">
        <w:rPr>
          <w:rFonts w:ascii="Times New Roman" w:hAnsi="Times New Roman" w:cs="Times New Roman"/>
          <w:sz w:val="20"/>
          <w:lang w:eastAsia="en-GB"/>
        </w:rPr>
        <w:t xml:space="preserve"> (1st Editio</w:t>
      </w:r>
      <w:r>
        <w:rPr>
          <w:rFonts w:ascii="Times New Roman" w:hAnsi="Times New Roman" w:cs="Times New Roman"/>
          <w:sz w:val="20"/>
          <w:lang w:eastAsia="en-GB"/>
        </w:rPr>
        <w:t>n</w:t>
      </w:r>
      <w:r w:rsidRPr="00C77595">
        <w:rPr>
          <w:rFonts w:ascii="Times New Roman" w:hAnsi="Times New Roman" w:cs="Times New Roman"/>
          <w:sz w:val="20"/>
          <w:lang w:eastAsia="en-GB"/>
        </w:rPr>
        <w:t>)</w:t>
      </w:r>
      <w:r>
        <w:rPr>
          <w:rFonts w:ascii="Times New Roman" w:hAnsi="Times New Roman" w:cs="Times New Roman"/>
          <w:sz w:val="20"/>
          <w:lang w:eastAsia="en-GB"/>
        </w:rPr>
        <w:t xml:space="preserve"> 2000</w:t>
      </w:r>
      <w:r w:rsidRPr="00C77595">
        <w:rPr>
          <w:rFonts w:ascii="Times New Roman" w:hAnsi="Times New Roman" w:cs="Times New Roman"/>
          <w:sz w:val="20"/>
          <w:lang w:eastAsia="en-GB"/>
        </w:rPr>
        <w:t>. Cambridge University Press.</w:t>
      </w:r>
    </w:p>
    <w:p w:rsidR="002808A8" w:rsidRDefault="009F72A9"/>
    <w:sectPr w:rsidR="00280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RomNo9L-ReguIt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0"/>
    <w:rsid w:val="00112106"/>
    <w:rsid w:val="00964320"/>
    <w:rsid w:val="009F72A9"/>
    <w:rsid w:val="00E2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79523-6609-4FF6-B25C-6F544511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20"/>
  </w:style>
  <w:style w:type="paragraph" w:styleId="Heading1">
    <w:name w:val="heading 1"/>
    <w:basedOn w:val="Normal"/>
    <w:next w:val="Normal"/>
    <w:link w:val="Heading1Char"/>
    <w:uiPriority w:val="9"/>
    <w:qFormat/>
    <w:rsid w:val="00964320"/>
    <w:pPr>
      <w:keepNext/>
      <w:keepLines/>
      <w:spacing w:before="240" w:after="240" w:line="480" w:lineRule="auto"/>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964320"/>
    <w:pPr>
      <w:keepNext/>
      <w:keepLines/>
      <w:spacing w:before="40" w:after="0" w:line="480" w:lineRule="auto"/>
      <w:outlineLvl w:val="1"/>
    </w:pPr>
    <w:rPr>
      <w:rFonts w:ascii="Times New Roman" w:eastAsiaTheme="majorEastAsia"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2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964320"/>
    <w:rPr>
      <w:rFonts w:ascii="Times New Roman" w:eastAsiaTheme="majorEastAsia" w:hAnsi="Times New Roman" w:cs="Times New Roman"/>
      <w:b/>
      <w:szCs w:val="26"/>
    </w:rPr>
  </w:style>
  <w:style w:type="character" w:styleId="PlaceholderText">
    <w:name w:val="Placeholder Text"/>
    <w:basedOn w:val="DefaultParagraphFont"/>
    <w:uiPriority w:val="99"/>
    <w:semiHidden/>
    <w:rsid w:val="009F7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26E1F300</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Samuel</dc:creator>
  <cp:keywords/>
  <dc:description/>
  <cp:lastModifiedBy>Watson, Samuel</cp:lastModifiedBy>
  <cp:revision>2</cp:revision>
  <dcterms:created xsi:type="dcterms:W3CDTF">2015-10-29T09:53:00Z</dcterms:created>
  <dcterms:modified xsi:type="dcterms:W3CDTF">2015-10-29T09:53:00Z</dcterms:modified>
</cp:coreProperties>
</file>