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315D6" w14:textId="77777777" w:rsidR="008173C5" w:rsidRPr="00076482" w:rsidRDefault="008173C5" w:rsidP="00076482">
      <w:pPr>
        <w:pStyle w:val="TOC1"/>
        <w:rPr>
          <w:rFonts w:ascii="Times New Roman" w:hAnsi="Times New Roman"/>
          <w:sz w:val="36"/>
          <w:szCs w:val="22"/>
        </w:rPr>
      </w:pPr>
      <w:bookmarkStart w:id="0" w:name="_Toc442181489"/>
      <w:r w:rsidRPr="00076482">
        <w:rPr>
          <w:rFonts w:ascii="Times New Roman" w:hAnsi="Times New Roman"/>
          <w:sz w:val="36"/>
          <w:szCs w:val="22"/>
        </w:rPr>
        <w:t xml:space="preserve">Supplementary Appendix </w:t>
      </w:r>
    </w:p>
    <w:p w14:paraId="13302816" w14:textId="77777777" w:rsidR="00A52775" w:rsidRPr="00076482" w:rsidRDefault="00A52775" w:rsidP="00A52775">
      <w:pPr>
        <w:rPr>
          <w:b/>
        </w:rPr>
      </w:pPr>
      <w:r w:rsidRPr="00076482">
        <w:rPr>
          <w:b/>
        </w:rPr>
        <w:t>LIST OF CONTENTS</w:t>
      </w:r>
    </w:p>
    <w:p w14:paraId="31541B68" w14:textId="77777777" w:rsidR="00076482" w:rsidRPr="00076482" w:rsidRDefault="00076482">
      <w:pPr>
        <w:pStyle w:val="TOC1"/>
        <w:tabs>
          <w:tab w:val="left" w:pos="382"/>
          <w:tab w:val="right" w:leader="dot" w:pos="9016"/>
        </w:tabs>
        <w:rPr>
          <w:rFonts w:ascii="Times New Roman" w:hAnsi="Times New Roman"/>
          <w:b w:val="0"/>
          <w:noProof/>
          <w:sz w:val="22"/>
          <w:szCs w:val="22"/>
          <w:lang w:val="en-GB" w:eastAsia="ja-JP"/>
        </w:rPr>
      </w:pPr>
      <w:r w:rsidRPr="00076482">
        <w:rPr>
          <w:rFonts w:ascii="Times New Roman" w:hAnsi="Times New Roman"/>
          <w:b w:val="0"/>
          <w:caps/>
          <w:sz w:val="22"/>
          <w:szCs w:val="22"/>
        </w:rPr>
        <w:fldChar w:fldCharType="begin"/>
      </w:r>
      <w:r w:rsidRPr="00076482">
        <w:rPr>
          <w:rFonts w:ascii="Times New Roman" w:hAnsi="Times New Roman"/>
          <w:b w:val="0"/>
          <w:caps/>
          <w:sz w:val="22"/>
          <w:szCs w:val="22"/>
        </w:rPr>
        <w:instrText xml:space="preserve"> TOC \o "1-3" </w:instrText>
      </w:r>
      <w:r w:rsidRPr="00076482">
        <w:rPr>
          <w:rFonts w:ascii="Times New Roman" w:hAnsi="Times New Roman"/>
          <w:b w:val="0"/>
          <w:caps/>
          <w:sz w:val="22"/>
          <w:szCs w:val="22"/>
        </w:rPr>
        <w:fldChar w:fldCharType="separate"/>
      </w:r>
      <w:r w:rsidRPr="00076482">
        <w:rPr>
          <w:rFonts w:ascii="Times New Roman" w:hAnsi="Times New Roman"/>
          <w:noProof/>
          <w:sz w:val="22"/>
          <w:szCs w:val="22"/>
        </w:rPr>
        <w:t>1</w:t>
      </w:r>
      <w:r w:rsidRPr="00076482">
        <w:rPr>
          <w:rFonts w:ascii="Times New Roman" w:hAnsi="Times New Roman"/>
          <w:b w:val="0"/>
          <w:noProof/>
          <w:sz w:val="22"/>
          <w:szCs w:val="22"/>
          <w:lang w:val="en-GB" w:eastAsia="ja-JP"/>
        </w:rPr>
        <w:tab/>
      </w:r>
      <w:r w:rsidRPr="00076482">
        <w:rPr>
          <w:rFonts w:ascii="Times New Roman" w:hAnsi="Times New Roman"/>
          <w:noProof/>
          <w:sz w:val="22"/>
          <w:szCs w:val="22"/>
        </w:rPr>
        <w:t>Expanded methods: healthcare costs and health-related quality of life analysis</w:t>
      </w:r>
      <w:r w:rsidRPr="00076482">
        <w:rPr>
          <w:rFonts w:ascii="Times New Roman" w:hAnsi="Times New Roman"/>
          <w:noProof/>
          <w:sz w:val="22"/>
          <w:szCs w:val="22"/>
        </w:rPr>
        <w:tab/>
      </w:r>
      <w:r w:rsidRPr="00076482">
        <w:rPr>
          <w:rFonts w:ascii="Times New Roman" w:hAnsi="Times New Roman"/>
          <w:noProof/>
          <w:sz w:val="22"/>
          <w:szCs w:val="22"/>
        </w:rPr>
        <w:fldChar w:fldCharType="begin"/>
      </w:r>
      <w:r w:rsidRPr="00076482">
        <w:rPr>
          <w:rFonts w:ascii="Times New Roman" w:hAnsi="Times New Roman"/>
          <w:noProof/>
          <w:sz w:val="22"/>
          <w:szCs w:val="22"/>
        </w:rPr>
        <w:instrText xml:space="preserve"> PAGEREF _Toc328751985 \h </w:instrText>
      </w:r>
      <w:r w:rsidRPr="00076482">
        <w:rPr>
          <w:rFonts w:ascii="Times New Roman" w:hAnsi="Times New Roman"/>
          <w:noProof/>
          <w:sz w:val="22"/>
          <w:szCs w:val="22"/>
        </w:rPr>
      </w:r>
      <w:r w:rsidRPr="00076482">
        <w:rPr>
          <w:rFonts w:ascii="Times New Roman" w:hAnsi="Times New Roman"/>
          <w:noProof/>
          <w:sz w:val="22"/>
          <w:szCs w:val="22"/>
        </w:rPr>
        <w:fldChar w:fldCharType="separate"/>
      </w:r>
      <w:r w:rsidRPr="00076482">
        <w:rPr>
          <w:rFonts w:ascii="Times New Roman" w:hAnsi="Times New Roman"/>
          <w:noProof/>
          <w:sz w:val="22"/>
          <w:szCs w:val="22"/>
        </w:rPr>
        <w:t>4</w:t>
      </w:r>
      <w:r w:rsidRPr="00076482">
        <w:rPr>
          <w:rFonts w:ascii="Times New Roman" w:hAnsi="Times New Roman"/>
          <w:noProof/>
          <w:sz w:val="22"/>
          <w:szCs w:val="22"/>
        </w:rPr>
        <w:fldChar w:fldCharType="end"/>
      </w:r>
    </w:p>
    <w:p w14:paraId="02AC375B"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1.1</w:t>
      </w:r>
      <w:r w:rsidRPr="00076482">
        <w:rPr>
          <w:rFonts w:ascii="Times New Roman" w:hAnsi="Times New Roman"/>
          <w:b w:val="0"/>
          <w:noProof/>
          <w:lang w:val="en-GB" w:eastAsia="ja-JP"/>
        </w:rPr>
        <w:tab/>
      </w:r>
      <w:r w:rsidRPr="00076482">
        <w:rPr>
          <w:rFonts w:ascii="Times New Roman" w:hAnsi="Times New Roman"/>
          <w:noProof/>
        </w:rPr>
        <w:t>Intervention costs</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_Toc328751986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4</w:t>
      </w:r>
      <w:r w:rsidRPr="00076482">
        <w:rPr>
          <w:rFonts w:ascii="Times New Roman" w:hAnsi="Times New Roman"/>
          <w:noProof/>
        </w:rPr>
        <w:fldChar w:fldCharType="end"/>
      </w:r>
    </w:p>
    <w:p w14:paraId="23D457FB"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1.2</w:t>
      </w:r>
      <w:r w:rsidRPr="00076482">
        <w:rPr>
          <w:rFonts w:ascii="Times New Roman" w:hAnsi="Times New Roman"/>
          <w:b w:val="0"/>
          <w:noProof/>
          <w:lang w:val="en-GB" w:eastAsia="ja-JP"/>
        </w:rPr>
        <w:tab/>
      </w:r>
      <w:r w:rsidRPr="00076482">
        <w:rPr>
          <w:rFonts w:ascii="Times New Roman" w:hAnsi="Times New Roman"/>
          <w:noProof/>
        </w:rPr>
        <w:t>Healthcare resource use</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_Toc328751987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5</w:t>
      </w:r>
      <w:r w:rsidRPr="00076482">
        <w:rPr>
          <w:rFonts w:ascii="Times New Roman" w:hAnsi="Times New Roman"/>
          <w:noProof/>
        </w:rPr>
        <w:fldChar w:fldCharType="end"/>
      </w:r>
    </w:p>
    <w:p w14:paraId="243FFB53"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1.3</w:t>
      </w:r>
      <w:r w:rsidRPr="00076482">
        <w:rPr>
          <w:rFonts w:ascii="Times New Roman" w:hAnsi="Times New Roman"/>
          <w:b w:val="0"/>
          <w:noProof/>
          <w:lang w:val="en-GB" w:eastAsia="ja-JP"/>
        </w:rPr>
        <w:tab/>
      </w:r>
      <w:r w:rsidRPr="00076482">
        <w:rPr>
          <w:rFonts w:ascii="Times New Roman" w:hAnsi="Times New Roman"/>
          <w:noProof/>
        </w:rPr>
        <w:t>Unit cost data collection</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_Toc328751988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5</w:t>
      </w:r>
      <w:r w:rsidRPr="00076482">
        <w:rPr>
          <w:rFonts w:ascii="Times New Roman" w:hAnsi="Times New Roman"/>
          <w:noProof/>
        </w:rPr>
        <w:fldChar w:fldCharType="end"/>
      </w:r>
    </w:p>
    <w:p w14:paraId="4599600A"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1.4</w:t>
      </w:r>
      <w:r w:rsidRPr="00076482">
        <w:rPr>
          <w:rFonts w:ascii="Times New Roman" w:hAnsi="Times New Roman"/>
          <w:b w:val="0"/>
          <w:noProof/>
          <w:lang w:val="en-GB" w:eastAsia="ja-JP"/>
        </w:rPr>
        <w:tab/>
      </w:r>
      <w:r w:rsidRPr="00076482">
        <w:rPr>
          <w:rFonts w:ascii="Times New Roman" w:hAnsi="Times New Roman"/>
          <w:noProof/>
        </w:rPr>
        <w:t>Cost-analysis</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_Toc328751989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6</w:t>
      </w:r>
      <w:r w:rsidRPr="00076482">
        <w:rPr>
          <w:rFonts w:ascii="Times New Roman" w:hAnsi="Times New Roman"/>
          <w:noProof/>
        </w:rPr>
        <w:fldChar w:fldCharType="end"/>
      </w:r>
    </w:p>
    <w:p w14:paraId="28064503"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1.5</w:t>
      </w:r>
      <w:r w:rsidRPr="00076482">
        <w:rPr>
          <w:rFonts w:ascii="Times New Roman" w:hAnsi="Times New Roman"/>
          <w:b w:val="0"/>
          <w:noProof/>
          <w:lang w:val="en-GB" w:eastAsia="ja-JP"/>
        </w:rPr>
        <w:tab/>
      </w:r>
      <w:r w:rsidRPr="00076482">
        <w:rPr>
          <w:rFonts w:ascii="Times New Roman" w:hAnsi="Times New Roman"/>
          <w:noProof/>
        </w:rPr>
        <w:t>Health-related quality of life (HRQoL)</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_Toc328751990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6</w:t>
      </w:r>
      <w:r w:rsidRPr="00076482">
        <w:rPr>
          <w:rFonts w:ascii="Times New Roman" w:hAnsi="Times New Roman"/>
          <w:noProof/>
        </w:rPr>
        <w:fldChar w:fldCharType="end"/>
      </w:r>
    </w:p>
    <w:p w14:paraId="139254B7"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1.6</w:t>
      </w:r>
      <w:r w:rsidRPr="00076482">
        <w:rPr>
          <w:rFonts w:ascii="Times New Roman" w:hAnsi="Times New Roman"/>
          <w:b w:val="0"/>
          <w:noProof/>
          <w:lang w:val="en-GB" w:eastAsia="ja-JP"/>
        </w:rPr>
        <w:tab/>
      </w:r>
      <w:r w:rsidRPr="00076482">
        <w:rPr>
          <w:rFonts w:ascii="Times New Roman" w:hAnsi="Times New Roman"/>
          <w:noProof/>
        </w:rPr>
        <w:t>Statistical analysis</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_Toc328751991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7</w:t>
      </w:r>
      <w:r w:rsidRPr="00076482">
        <w:rPr>
          <w:rFonts w:ascii="Times New Roman" w:hAnsi="Times New Roman"/>
          <w:noProof/>
        </w:rPr>
        <w:fldChar w:fldCharType="end"/>
      </w:r>
    </w:p>
    <w:p w14:paraId="6FC8B50A" w14:textId="77777777" w:rsidR="00076482" w:rsidRPr="00076482" w:rsidRDefault="00076482">
      <w:pPr>
        <w:pStyle w:val="TOC1"/>
        <w:tabs>
          <w:tab w:val="left" w:pos="382"/>
          <w:tab w:val="right" w:leader="dot" w:pos="9016"/>
        </w:tabs>
        <w:rPr>
          <w:rFonts w:ascii="Times New Roman" w:hAnsi="Times New Roman"/>
          <w:b w:val="0"/>
          <w:noProof/>
          <w:sz w:val="22"/>
          <w:szCs w:val="22"/>
          <w:lang w:val="en-GB" w:eastAsia="ja-JP"/>
        </w:rPr>
      </w:pPr>
      <w:r w:rsidRPr="00076482">
        <w:rPr>
          <w:rFonts w:ascii="Times New Roman" w:hAnsi="Times New Roman"/>
          <w:noProof/>
          <w:sz w:val="22"/>
          <w:szCs w:val="22"/>
        </w:rPr>
        <w:t>2</w:t>
      </w:r>
      <w:r w:rsidRPr="00076482">
        <w:rPr>
          <w:rFonts w:ascii="Times New Roman" w:hAnsi="Times New Roman"/>
          <w:b w:val="0"/>
          <w:noProof/>
          <w:sz w:val="22"/>
          <w:szCs w:val="22"/>
          <w:lang w:val="en-GB" w:eastAsia="ja-JP"/>
        </w:rPr>
        <w:tab/>
      </w:r>
      <w:r w:rsidRPr="00076482">
        <w:rPr>
          <w:rFonts w:ascii="Times New Roman" w:hAnsi="Times New Roman"/>
          <w:noProof/>
          <w:sz w:val="22"/>
          <w:szCs w:val="22"/>
        </w:rPr>
        <w:t>CONSORT checklists and supplementary information</w:t>
      </w:r>
      <w:r w:rsidRPr="00076482">
        <w:rPr>
          <w:rFonts w:ascii="Times New Roman" w:hAnsi="Times New Roman"/>
          <w:noProof/>
          <w:sz w:val="22"/>
          <w:szCs w:val="22"/>
        </w:rPr>
        <w:tab/>
      </w:r>
      <w:r w:rsidRPr="00076482">
        <w:rPr>
          <w:rFonts w:ascii="Times New Roman" w:hAnsi="Times New Roman"/>
          <w:noProof/>
          <w:sz w:val="22"/>
          <w:szCs w:val="22"/>
        </w:rPr>
        <w:fldChar w:fldCharType="begin"/>
      </w:r>
      <w:r w:rsidRPr="00076482">
        <w:rPr>
          <w:rFonts w:ascii="Times New Roman" w:hAnsi="Times New Roman"/>
          <w:noProof/>
          <w:sz w:val="22"/>
          <w:szCs w:val="22"/>
        </w:rPr>
        <w:instrText xml:space="preserve"> PAGEREF _Toc328751992 \h </w:instrText>
      </w:r>
      <w:r w:rsidRPr="00076482">
        <w:rPr>
          <w:rFonts w:ascii="Times New Roman" w:hAnsi="Times New Roman"/>
          <w:noProof/>
          <w:sz w:val="22"/>
          <w:szCs w:val="22"/>
        </w:rPr>
      </w:r>
      <w:r w:rsidRPr="00076482">
        <w:rPr>
          <w:rFonts w:ascii="Times New Roman" w:hAnsi="Times New Roman"/>
          <w:noProof/>
          <w:sz w:val="22"/>
          <w:szCs w:val="22"/>
        </w:rPr>
        <w:fldChar w:fldCharType="separate"/>
      </w:r>
      <w:r w:rsidRPr="00076482">
        <w:rPr>
          <w:rFonts w:ascii="Times New Roman" w:hAnsi="Times New Roman"/>
          <w:noProof/>
          <w:sz w:val="22"/>
          <w:szCs w:val="22"/>
        </w:rPr>
        <w:t>8</w:t>
      </w:r>
      <w:r w:rsidRPr="00076482">
        <w:rPr>
          <w:rFonts w:ascii="Times New Roman" w:hAnsi="Times New Roman"/>
          <w:noProof/>
          <w:sz w:val="22"/>
          <w:szCs w:val="22"/>
        </w:rPr>
        <w:fldChar w:fldCharType="end"/>
      </w:r>
    </w:p>
    <w:p w14:paraId="01D62232"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2.1</w:t>
      </w:r>
      <w:r w:rsidRPr="00076482">
        <w:rPr>
          <w:rFonts w:ascii="Times New Roman" w:hAnsi="Times New Roman"/>
          <w:b w:val="0"/>
          <w:noProof/>
          <w:lang w:val="en-GB" w:eastAsia="ja-JP"/>
        </w:rPr>
        <w:tab/>
      </w:r>
      <w:r w:rsidRPr="00076482">
        <w:rPr>
          <w:rFonts w:ascii="Times New Roman" w:hAnsi="Times New Roman"/>
          <w:noProof/>
        </w:rPr>
        <w:t>CONSORT checklist</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_Toc328751993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8</w:t>
      </w:r>
      <w:r w:rsidRPr="00076482">
        <w:rPr>
          <w:rFonts w:ascii="Times New Roman" w:hAnsi="Times New Roman"/>
          <w:noProof/>
        </w:rPr>
        <w:fldChar w:fldCharType="end"/>
      </w:r>
    </w:p>
    <w:p w14:paraId="0EEA7876"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2.2</w:t>
      </w:r>
      <w:r w:rsidRPr="00076482">
        <w:rPr>
          <w:rFonts w:ascii="Times New Roman" w:hAnsi="Times New Roman"/>
          <w:b w:val="0"/>
          <w:noProof/>
          <w:lang w:val="en-GB" w:eastAsia="ja-JP"/>
        </w:rPr>
        <w:tab/>
      </w:r>
      <w:r w:rsidRPr="00076482">
        <w:rPr>
          <w:rFonts w:ascii="Times New Roman" w:hAnsi="Times New Roman"/>
          <w:noProof/>
        </w:rPr>
        <w:t>CONSORT Extension for Abstracts</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_Toc328751994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11</w:t>
      </w:r>
      <w:r w:rsidRPr="00076482">
        <w:rPr>
          <w:rFonts w:ascii="Times New Roman" w:hAnsi="Times New Roman"/>
          <w:noProof/>
        </w:rPr>
        <w:fldChar w:fldCharType="end"/>
      </w:r>
    </w:p>
    <w:p w14:paraId="541C055C"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2.3</w:t>
      </w:r>
      <w:r w:rsidRPr="00076482">
        <w:rPr>
          <w:rFonts w:ascii="Times New Roman" w:hAnsi="Times New Roman"/>
          <w:b w:val="0"/>
          <w:noProof/>
          <w:lang w:val="en-GB" w:eastAsia="ja-JP"/>
        </w:rPr>
        <w:tab/>
      </w:r>
      <w:r w:rsidRPr="00076482">
        <w:rPr>
          <w:rFonts w:ascii="Times New Roman" w:hAnsi="Times New Roman"/>
          <w:noProof/>
        </w:rPr>
        <w:t>Methods</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_Toc328751995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12</w:t>
      </w:r>
      <w:r w:rsidRPr="00076482">
        <w:rPr>
          <w:rFonts w:ascii="Times New Roman" w:hAnsi="Times New Roman"/>
          <w:noProof/>
        </w:rPr>
        <w:fldChar w:fldCharType="end"/>
      </w:r>
    </w:p>
    <w:p w14:paraId="520677A2" w14:textId="77777777" w:rsidR="00076482" w:rsidRPr="00076482" w:rsidRDefault="00076482">
      <w:pPr>
        <w:pStyle w:val="TOC3"/>
        <w:tabs>
          <w:tab w:val="left" w:pos="1136"/>
          <w:tab w:val="right" w:leader="dot" w:pos="9016"/>
        </w:tabs>
        <w:rPr>
          <w:rFonts w:ascii="Times New Roman" w:hAnsi="Times New Roman"/>
          <w:noProof/>
          <w:lang w:val="en-GB" w:eastAsia="ja-JP"/>
        </w:rPr>
      </w:pPr>
      <w:r w:rsidRPr="00076482">
        <w:rPr>
          <w:rFonts w:ascii="Times New Roman" w:hAnsi="Times New Roman"/>
          <w:noProof/>
        </w:rPr>
        <w:t>2.3.1</w:t>
      </w:r>
      <w:r w:rsidRPr="00076482">
        <w:rPr>
          <w:rFonts w:ascii="Times New Roman" w:hAnsi="Times New Roman"/>
          <w:noProof/>
          <w:lang w:val="en-GB" w:eastAsia="ja-JP"/>
        </w:rPr>
        <w:tab/>
      </w:r>
      <w:r w:rsidRPr="00076482">
        <w:rPr>
          <w:rFonts w:ascii="Times New Roman" w:hAnsi="Times New Roman"/>
          <w:noProof/>
        </w:rPr>
        <w:t>Changes to the methods after trial commencement (3b)</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_Toc328751996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12</w:t>
      </w:r>
      <w:r w:rsidRPr="00076482">
        <w:rPr>
          <w:rFonts w:ascii="Times New Roman" w:hAnsi="Times New Roman"/>
          <w:noProof/>
        </w:rPr>
        <w:fldChar w:fldCharType="end"/>
      </w:r>
    </w:p>
    <w:p w14:paraId="5D285A31" w14:textId="77777777" w:rsidR="00076482" w:rsidRPr="00076482" w:rsidRDefault="00076482">
      <w:pPr>
        <w:pStyle w:val="TOC3"/>
        <w:tabs>
          <w:tab w:val="left" w:pos="1136"/>
          <w:tab w:val="right" w:leader="dot" w:pos="9016"/>
        </w:tabs>
        <w:rPr>
          <w:rFonts w:ascii="Times New Roman" w:hAnsi="Times New Roman"/>
          <w:noProof/>
          <w:lang w:val="en-GB" w:eastAsia="ja-JP"/>
        </w:rPr>
      </w:pPr>
      <w:r w:rsidRPr="00076482">
        <w:rPr>
          <w:rFonts w:ascii="Times New Roman" w:hAnsi="Times New Roman"/>
          <w:noProof/>
        </w:rPr>
        <w:t>2.3.2</w:t>
      </w:r>
      <w:r w:rsidRPr="00076482">
        <w:rPr>
          <w:rFonts w:ascii="Times New Roman" w:hAnsi="Times New Roman"/>
          <w:noProof/>
          <w:lang w:val="en-GB" w:eastAsia="ja-JP"/>
        </w:rPr>
        <w:tab/>
      </w:r>
      <w:r w:rsidRPr="00076482">
        <w:rPr>
          <w:rFonts w:ascii="Times New Roman" w:hAnsi="Times New Roman"/>
          <w:noProof/>
        </w:rPr>
        <w:t>Sample size and power (6b/7a)</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_Toc328751997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13</w:t>
      </w:r>
      <w:r w:rsidRPr="00076482">
        <w:rPr>
          <w:rFonts w:ascii="Times New Roman" w:hAnsi="Times New Roman"/>
          <w:noProof/>
        </w:rPr>
        <w:fldChar w:fldCharType="end"/>
      </w:r>
    </w:p>
    <w:p w14:paraId="7018E98E" w14:textId="77777777" w:rsidR="00076482" w:rsidRPr="00076482" w:rsidRDefault="00076482">
      <w:pPr>
        <w:pStyle w:val="TOC3"/>
        <w:tabs>
          <w:tab w:val="left" w:pos="1136"/>
          <w:tab w:val="right" w:leader="dot" w:pos="9016"/>
        </w:tabs>
        <w:rPr>
          <w:rFonts w:ascii="Times New Roman" w:hAnsi="Times New Roman"/>
          <w:noProof/>
          <w:lang w:val="en-GB" w:eastAsia="ja-JP"/>
        </w:rPr>
      </w:pPr>
      <w:r w:rsidRPr="00076482">
        <w:rPr>
          <w:rFonts w:ascii="Times New Roman" w:hAnsi="Times New Roman"/>
          <w:noProof/>
        </w:rPr>
        <w:t>2.3.3</w:t>
      </w:r>
      <w:r w:rsidRPr="00076482">
        <w:rPr>
          <w:rFonts w:ascii="Times New Roman" w:hAnsi="Times New Roman"/>
          <w:noProof/>
          <w:lang w:val="en-GB" w:eastAsia="ja-JP"/>
        </w:rPr>
        <w:tab/>
      </w:r>
      <w:r w:rsidRPr="00076482">
        <w:rPr>
          <w:rFonts w:ascii="Times New Roman" w:hAnsi="Times New Roman"/>
          <w:noProof/>
        </w:rPr>
        <w:t>Interim analysis and stopping guidelines (unmasking of randomized intervention) (7b)</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_Toc328751998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13</w:t>
      </w:r>
      <w:r w:rsidRPr="00076482">
        <w:rPr>
          <w:rFonts w:ascii="Times New Roman" w:hAnsi="Times New Roman"/>
          <w:noProof/>
        </w:rPr>
        <w:fldChar w:fldCharType="end"/>
      </w:r>
    </w:p>
    <w:p w14:paraId="06C4F209" w14:textId="77777777" w:rsidR="00076482" w:rsidRPr="00076482" w:rsidRDefault="00076482">
      <w:pPr>
        <w:pStyle w:val="TOC3"/>
        <w:tabs>
          <w:tab w:val="left" w:pos="1136"/>
          <w:tab w:val="right" w:leader="dot" w:pos="9016"/>
        </w:tabs>
        <w:rPr>
          <w:rFonts w:ascii="Times New Roman" w:hAnsi="Times New Roman"/>
          <w:noProof/>
          <w:lang w:val="en-GB" w:eastAsia="ja-JP"/>
        </w:rPr>
      </w:pPr>
      <w:r w:rsidRPr="00076482">
        <w:rPr>
          <w:rFonts w:ascii="Times New Roman" w:hAnsi="Times New Roman"/>
          <w:noProof/>
        </w:rPr>
        <w:t>2.3.4</w:t>
      </w:r>
      <w:r w:rsidRPr="00076482">
        <w:rPr>
          <w:rFonts w:ascii="Times New Roman" w:hAnsi="Times New Roman"/>
          <w:noProof/>
          <w:lang w:val="en-GB" w:eastAsia="ja-JP"/>
        </w:rPr>
        <w:tab/>
      </w:r>
      <w:r w:rsidRPr="00076482">
        <w:rPr>
          <w:rFonts w:ascii="Times New Roman" w:hAnsi="Times New Roman"/>
          <w:noProof/>
        </w:rPr>
        <w:t>Randomization (8a)</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_Toc328751999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14</w:t>
      </w:r>
      <w:r w:rsidRPr="00076482">
        <w:rPr>
          <w:rFonts w:ascii="Times New Roman" w:hAnsi="Times New Roman"/>
          <w:noProof/>
        </w:rPr>
        <w:fldChar w:fldCharType="end"/>
      </w:r>
    </w:p>
    <w:p w14:paraId="4C860A14" w14:textId="77777777" w:rsidR="00076482" w:rsidRPr="00076482" w:rsidRDefault="00076482">
      <w:pPr>
        <w:pStyle w:val="TOC3"/>
        <w:tabs>
          <w:tab w:val="left" w:pos="1136"/>
          <w:tab w:val="right" w:leader="dot" w:pos="9016"/>
        </w:tabs>
        <w:rPr>
          <w:rFonts w:ascii="Times New Roman" w:hAnsi="Times New Roman"/>
          <w:noProof/>
          <w:lang w:val="en-GB" w:eastAsia="ja-JP"/>
        </w:rPr>
      </w:pPr>
      <w:r w:rsidRPr="00076482">
        <w:rPr>
          <w:rFonts w:ascii="Times New Roman" w:hAnsi="Times New Roman"/>
          <w:noProof/>
        </w:rPr>
        <w:t>2.3.5</w:t>
      </w:r>
      <w:r w:rsidRPr="00076482">
        <w:rPr>
          <w:rFonts w:ascii="Times New Roman" w:hAnsi="Times New Roman"/>
          <w:noProof/>
          <w:lang w:val="en-GB" w:eastAsia="ja-JP"/>
        </w:rPr>
        <w:tab/>
      </w:r>
      <w:r w:rsidRPr="00076482">
        <w:rPr>
          <w:rFonts w:ascii="Times New Roman" w:hAnsi="Times New Roman"/>
          <w:noProof/>
        </w:rPr>
        <w:t>Type of randomisation (8b/9/10)</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_Toc328752000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14</w:t>
      </w:r>
      <w:r w:rsidRPr="00076482">
        <w:rPr>
          <w:rFonts w:ascii="Times New Roman" w:hAnsi="Times New Roman"/>
          <w:noProof/>
        </w:rPr>
        <w:fldChar w:fldCharType="end"/>
      </w:r>
    </w:p>
    <w:p w14:paraId="4D3D6DB1"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2.4</w:t>
      </w:r>
      <w:r w:rsidRPr="00076482">
        <w:rPr>
          <w:rFonts w:ascii="Times New Roman" w:hAnsi="Times New Roman"/>
          <w:b w:val="0"/>
          <w:noProof/>
          <w:lang w:val="en-GB" w:eastAsia="ja-JP"/>
        </w:rPr>
        <w:tab/>
      </w:r>
      <w:r w:rsidRPr="00076482">
        <w:rPr>
          <w:rFonts w:ascii="Times New Roman" w:hAnsi="Times New Roman"/>
          <w:noProof/>
        </w:rPr>
        <w:t>Minimization</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_Toc328752001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14</w:t>
      </w:r>
      <w:r w:rsidRPr="00076482">
        <w:rPr>
          <w:rFonts w:ascii="Times New Roman" w:hAnsi="Times New Roman"/>
          <w:noProof/>
        </w:rPr>
        <w:fldChar w:fldCharType="end"/>
      </w:r>
    </w:p>
    <w:p w14:paraId="48A603A1" w14:textId="77777777" w:rsidR="00076482" w:rsidRPr="00076482" w:rsidRDefault="00076482">
      <w:pPr>
        <w:pStyle w:val="TOC3"/>
        <w:tabs>
          <w:tab w:val="left" w:pos="1136"/>
          <w:tab w:val="right" w:leader="dot" w:pos="9016"/>
        </w:tabs>
        <w:rPr>
          <w:rFonts w:ascii="Times New Roman" w:hAnsi="Times New Roman"/>
          <w:noProof/>
          <w:lang w:val="en-GB" w:eastAsia="ja-JP"/>
        </w:rPr>
      </w:pPr>
      <w:r w:rsidRPr="00076482">
        <w:rPr>
          <w:rFonts w:ascii="Times New Roman" w:hAnsi="Times New Roman"/>
          <w:noProof/>
        </w:rPr>
        <w:t>2.4.1</w:t>
      </w:r>
      <w:r w:rsidRPr="00076482">
        <w:rPr>
          <w:rFonts w:ascii="Times New Roman" w:hAnsi="Times New Roman"/>
          <w:noProof/>
          <w:lang w:val="en-GB" w:eastAsia="ja-JP"/>
        </w:rPr>
        <w:tab/>
      </w:r>
      <w:r w:rsidRPr="00076482">
        <w:rPr>
          <w:rFonts w:ascii="Times New Roman" w:hAnsi="Times New Roman"/>
          <w:noProof/>
        </w:rPr>
        <w:t>Blinding (11a)</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_Toc328752002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14</w:t>
      </w:r>
      <w:r w:rsidRPr="00076482">
        <w:rPr>
          <w:rFonts w:ascii="Times New Roman" w:hAnsi="Times New Roman"/>
          <w:noProof/>
        </w:rPr>
        <w:fldChar w:fldCharType="end"/>
      </w:r>
    </w:p>
    <w:p w14:paraId="23E619A5" w14:textId="77777777" w:rsidR="00076482" w:rsidRPr="00076482" w:rsidRDefault="00076482">
      <w:pPr>
        <w:pStyle w:val="TOC3"/>
        <w:tabs>
          <w:tab w:val="left" w:pos="1136"/>
          <w:tab w:val="right" w:leader="dot" w:pos="9016"/>
        </w:tabs>
        <w:rPr>
          <w:rFonts w:ascii="Times New Roman" w:hAnsi="Times New Roman"/>
          <w:noProof/>
          <w:lang w:val="en-GB" w:eastAsia="ja-JP"/>
        </w:rPr>
      </w:pPr>
      <w:r w:rsidRPr="00076482">
        <w:rPr>
          <w:rFonts w:ascii="Times New Roman" w:hAnsi="Times New Roman"/>
          <w:noProof/>
        </w:rPr>
        <w:t>2.4.2</w:t>
      </w:r>
      <w:r w:rsidRPr="00076482">
        <w:rPr>
          <w:rFonts w:ascii="Times New Roman" w:hAnsi="Times New Roman"/>
          <w:noProof/>
          <w:lang w:val="en-GB" w:eastAsia="ja-JP"/>
        </w:rPr>
        <w:tab/>
      </w:r>
      <w:r w:rsidRPr="00076482">
        <w:rPr>
          <w:rFonts w:ascii="Times New Roman" w:hAnsi="Times New Roman"/>
          <w:noProof/>
        </w:rPr>
        <w:t>Methods for additional analysis (12b)</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_Toc328752003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15</w:t>
      </w:r>
      <w:r w:rsidRPr="00076482">
        <w:rPr>
          <w:rFonts w:ascii="Times New Roman" w:hAnsi="Times New Roman"/>
          <w:noProof/>
        </w:rPr>
        <w:fldChar w:fldCharType="end"/>
      </w:r>
    </w:p>
    <w:p w14:paraId="4D72A6D5"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2.5</w:t>
      </w:r>
      <w:r w:rsidRPr="00076482">
        <w:rPr>
          <w:rFonts w:ascii="Times New Roman" w:hAnsi="Times New Roman"/>
          <w:b w:val="0"/>
          <w:noProof/>
          <w:lang w:val="en-GB" w:eastAsia="ja-JP"/>
        </w:rPr>
        <w:tab/>
      </w:r>
      <w:r w:rsidRPr="00076482">
        <w:rPr>
          <w:rFonts w:ascii="Times New Roman" w:hAnsi="Times New Roman"/>
          <w:noProof/>
        </w:rPr>
        <w:t>Results</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_Toc328752004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15</w:t>
      </w:r>
      <w:r w:rsidRPr="00076482">
        <w:rPr>
          <w:rFonts w:ascii="Times New Roman" w:hAnsi="Times New Roman"/>
          <w:noProof/>
        </w:rPr>
        <w:fldChar w:fldCharType="end"/>
      </w:r>
    </w:p>
    <w:p w14:paraId="427715B1" w14:textId="77777777" w:rsidR="00076482" w:rsidRPr="00076482" w:rsidRDefault="00076482">
      <w:pPr>
        <w:pStyle w:val="TOC3"/>
        <w:tabs>
          <w:tab w:val="left" w:pos="1136"/>
          <w:tab w:val="right" w:leader="dot" w:pos="9016"/>
        </w:tabs>
        <w:rPr>
          <w:rFonts w:ascii="Times New Roman" w:hAnsi="Times New Roman"/>
          <w:noProof/>
          <w:lang w:val="en-GB" w:eastAsia="ja-JP"/>
        </w:rPr>
      </w:pPr>
      <w:r w:rsidRPr="00076482">
        <w:rPr>
          <w:rFonts w:ascii="Times New Roman" w:hAnsi="Times New Roman"/>
          <w:noProof/>
        </w:rPr>
        <w:t>2.5.1</w:t>
      </w:r>
      <w:r w:rsidRPr="00076482">
        <w:rPr>
          <w:rFonts w:ascii="Times New Roman" w:hAnsi="Times New Roman"/>
          <w:noProof/>
          <w:lang w:val="en-GB" w:eastAsia="ja-JP"/>
        </w:rPr>
        <w:tab/>
      </w:r>
      <w:r w:rsidRPr="00076482">
        <w:rPr>
          <w:rFonts w:ascii="Times New Roman" w:hAnsi="Times New Roman"/>
          <w:noProof/>
        </w:rPr>
        <w:t>Recruitment period (14a)</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_Toc328752005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15</w:t>
      </w:r>
      <w:r w:rsidRPr="00076482">
        <w:rPr>
          <w:rFonts w:ascii="Times New Roman" w:hAnsi="Times New Roman"/>
          <w:noProof/>
        </w:rPr>
        <w:fldChar w:fldCharType="end"/>
      </w:r>
    </w:p>
    <w:p w14:paraId="6D87F8BF" w14:textId="77777777" w:rsidR="00076482" w:rsidRPr="00076482" w:rsidRDefault="00076482">
      <w:pPr>
        <w:pStyle w:val="TOC3"/>
        <w:tabs>
          <w:tab w:val="left" w:pos="1136"/>
          <w:tab w:val="right" w:leader="dot" w:pos="9016"/>
        </w:tabs>
        <w:rPr>
          <w:rFonts w:ascii="Times New Roman" w:hAnsi="Times New Roman"/>
          <w:noProof/>
          <w:lang w:val="en-GB" w:eastAsia="ja-JP"/>
        </w:rPr>
      </w:pPr>
      <w:r w:rsidRPr="00076482">
        <w:rPr>
          <w:rFonts w:ascii="Times New Roman" w:hAnsi="Times New Roman"/>
          <w:noProof/>
        </w:rPr>
        <w:t>2.5.2</w:t>
      </w:r>
      <w:r w:rsidRPr="00076482">
        <w:rPr>
          <w:rFonts w:ascii="Times New Roman" w:hAnsi="Times New Roman"/>
          <w:noProof/>
          <w:lang w:val="en-GB" w:eastAsia="ja-JP"/>
        </w:rPr>
        <w:tab/>
      </w:r>
      <w:r w:rsidRPr="00076482">
        <w:rPr>
          <w:rFonts w:ascii="Times New Roman" w:hAnsi="Times New Roman"/>
          <w:noProof/>
        </w:rPr>
        <w:t>Harms (19)</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_Toc328752006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16</w:t>
      </w:r>
      <w:r w:rsidRPr="00076482">
        <w:rPr>
          <w:rFonts w:ascii="Times New Roman" w:hAnsi="Times New Roman"/>
          <w:noProof/>
        </w:rPr>
        <w:fldChar w:fldCharType="end"/>
      </w:r>
    </w:p>
    <w:p w14:paraId="145EA23D"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2.6</w:t>
      </w:r>
      <w:r w:rsidRPr="00076482">
        <w:rPr>
          <w:rFonts w:ascii="Times New Roman" w:hAnsi="Times New Roman"/>
          <w:b w:val="0"/>
          <w:noProof/>
          <w:lang w:val="en-GB" w:eastAsia="ja-JP"/>
        </w:rPr>
        <w:tab/>
      </w:r>
      <w:r w:rsidRPr="00076482">
        <w:rPr>
          <w:rFonts w:ascii="Times New Roman" w:hAnsi="Times New Roman"/>
          <w:noProof/>
        </w:rPr>
        <w:t>Discussion</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_Toc328752007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16</w:t>
      </w:r>
      <w:r w:rsidRPr="00076482">
        <w:rPr>
          <w:rFonts w:ascii="Times New Roman" w:hAnsi="Times New Roman"/>
          <w:noProof/>
        </w:rPr>
        <w:fldChar w:fldCharType="end"/>
      </w:r>
    </w:p>
    <w:p w14:paraId="0D82B28A" w14:textId="77777777" w:rsidR="00076482" w:rsidRPr="00076482" w:rsidRDefault="00076482">
      <w:pPr>
        <w:pStyle w:val="TOC3"/>
        <w:tabs>
          <w:tab w:val="left" w:pos="1136"/>
          <w:tab w:val="right" w:leader="dot" w:pos="9016"/>
        </w:tabs>
        <w:rPr>
          <w:rFonts w:ascii="Times New Roman" w:hAnsi="Times New Roman"/>
          <w:noProof/>
          <w:lang w:val="en-GB" w:eastAsia="ja-JP"/>
        </w:rPr>
      </w:pPr>
      <w:r w:rsidRPr="00076482">
        <w:rPr>
          <w:rFonts w:ascii="Times New Roman" w:hAnsi="Times New Roman"/>
          <w:noProof/>
        </w:rPr>
        <w:t>2.6.1</w:t>
      </w:r>
      <w:r w:rsidRPr="00076482">
        <w:rPr>
          <w:rFonts w:ascii="Times New Roman" w:hAnsi="Times New Roman"/>
          <w:noProof/>
          <w:lang w:val="en-GB" w:eastAsia="ja-JP"/>
        </w:rPr>
        <w:tab/>
      </w:r>
      <w:r w:rsidRPr="00076482">
        <w:rPr>
          <w:rFonts w:ascii="Times New Roman" w:hAnsi="Times New Roman"/>
          <w:noProof/>
        </w:rPr>
        <w:t>Trial limitations (20)</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_Toc328752008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16</w:t>
      </w:r>
      <w:r w:rsidRPr="00076482">
        <w:rPr>
          <w:rFonts w:ascii="Times New Roman" w:hAnsi="Times New Roman"/>
          <w:noProof/>
        </w:rPr>
        <w:fldChar w:fldCharType="end"/>
      </w:r>
    </w:p>
    <w:p w14:paraId="6A080A55"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lastRenderedPageBreak/>
        <w:t>2.7</w:t>
      </w:r>
      <w:r w:rsidRPr="00076482">
        <w:rPr>
          <w:rFonts w:ascii="Times New Roman" w:hAnsi="Times New Roman"/>
          <w:b w:val="0"/>
          <w:noProof/>
          <w:lang w:val="en-GB" w:eastAsia="ja-JP"/>
        </w:rPr>
        <w:tab/>
      </w:r>
      <w:r w:rsidRPr="00076482">
        <w:rPr>
          <w:rFonts w:ascii="Times New Roman" w:hAnsi="Times New Roman"/>
          <w:noProof/>
        </w:rPr>
        <w:t>Other information</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_Toc328752009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16</w:t>
      </w:r>
      <w:r w:rsidRPr="00076482">
        <w:rPr>
          <w:rFonts w:ascii="Times New Roman" w:hAnsi="Times New Roman"/>
          <w:noProof/>
        </w:rPr>
        <w:fldChar w:fldCharType="end"/>
      </w:r>
    </w:p>
    <w:p w14:paraId="5181538B" w14:textId="77777777" w:rsidR="00076482" w:rsidRPr="00076482" w:rsidRDefault="00076482">
      <w:pPr>
        <w:pStyle w:val="TOC3"/>
        <w:tabs>
          <w:tab w:val="left" w:pos="1136"/>
          <w:tab w:val="right" w:leader="dot" w:pos="9016"/>
        </w:tabs>
        <w:rPr>
          <w:rFonts w:ascii="Times New Roman" w:hAnsi="Times New Roman"/>
          <w:noProof/>
          <w:lang w:val="en-GB" w:eastAsia="ja-JP"/>
        </w:rPr>
      </w:pPr>
      <w:r w:rsidRPr="00076482">
        <w:rPr>
          <w:rFonts w:ascii="Times New Roman" w:hAnsi="Times New Roman"/>
          <w:noProof/>
        </w:rPr>
        <w:t>2.7.1</w:t>
      </w:r>
      <w:r w:rsidRPr="00076482">
        <w:rPr>
          <w:rFonts w:ascii="Times New Roman" w:hAnsi="Times New Roman"/>
          <w:noProof/>
          <w:lang w:val="en-GB" w:eastAsia="ja-JP"/>
        </w:rPr>
        <w:tab/>
      </w:r>
      <w:r w:rsidRPr="00076482">
        <w:rPr>
          <w:rFonts w:ascii="Times New Roman" w:hAnsi="Times New Roman"/>
          <w:noProof/>
        </w:rPr>
        <w:t>Trial protocol can be accessed (24)</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_Toc328752010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16</w:t>
      </w:r>
      <w:r w:rsidRPr="00076482">
        <w:rPr>
          <w:rFonts w:ascii="Times New Roman" w:hAnsi="Times New Roman"/>
          <w:noProof/>
        </w:rPr>
        <w:fldChar w:fldCharType="end"/>
      </w:r>
    </w:p>
    <w:p w14:paraId="696ECE37" w14:textId="77777777" w:rsidR="00076482" w:rsidRPr="00076482" w:rsidRDefault="00076482">
      <w:pPr>
        <w:pStyle w:val="TOC3"/>
        <w:tabs>
          <w:tab w:val="left" w:pos="1136"/>
          <w:tab w:val="right" w:leader="dot" w:pos="9016"/>
        </w:tabs>
        <w:rPr>
          <w:rFonts w:ascii="Times New Roman" w:hAnsi="Times New Roman"/>
          <w:noProof/>
          <w:lang w:val="en-GB" w:eastAsia="ja-JP"/>
        </w:rPr>
      </w:pPr>
      <w:r w:rsidRPr="00076482">
        <w:rPr>
          <w:rFonts w:ascii="Times New Roman" w:hAnsi="Times New Roman"/>
          <w:noProof/>
        </w:rPr>
        <w:t>2.7.2</w:t>
      </w:r>
      <w:r w:rsidRPr="00076482">
        <w:rPr>
          <w:rFonts w:ascii="Times New Roman" w:hAnsi="Times New Roman"/>
          <w:noProof/>
          <w:lang w:val="en-GB" w:eastAsia="ja-JP"/>
        </w:rPr>
        <w:tab/>
      </w:r>
      <w:r w:rsidRPr="00076482">
        <w:rPr>
          <w:rFonts w:ascii="Times New Roman" w:hAnsi="Times New Roman"/>
          <w:noProof/>
        </w:rPr>
        <w:t>Funding (25)</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_Toc328752011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16</w:t>
      </w:r>
      <w:r w:rsidRPr="00076482">
        <w:rPr>
          <w:rFonts w:ascii="Times New Roman" w:hAnsi="Times New Roman"/>
          <w:noProof/>
        </w:rPr>
        <w:fldChar w:fldCharType="end"/>
      </w:r>
    </w:p>
    <w:p w14:paraId="5AEA0233" w14:textId="77777777" w:rsidR="00076482" w:rsidRPr="00076482" w:rsidRDefault="00076482">
      <w:pPr>
        <w:pStyle w:val="TOC1"/>
        <w:tabs>
          <w:tab w:val="left" w:pos="382"/>
          <w:tab w:val="right" w:leader="dot" w:pos="9016"/>
        </w:tabs>
        <w:rPr>
          <w:rFonts w:ascii="Times New Roman" w:hAnsi="Times New Roman"/>
          <w:b w:val="0"/>
          <w:noProof/>
          <w:sz w:val="22"/>
          <w:szCs w:val="22"/>
          <w:lang w:val="en-GB" w:eastAsia="ja-JP"/>
        </w:rPr>
      </w:pPr>
      <w:r w:rsidRPr="00076482">
        <w:rPr>
          <w:rFonts w:ascii="Times New Roman" w:hAnsi="Times New Roman"/>
          <w:noProof/>
          <w:sz w:val="22"/>
          <w:szCs w:val="22"/>
        </w:rPr>
        <w:t>3</w:t>
      </w:r>
      <w:r w:rsidRPr="00076482">
        <w:rPr>
          <w:rFonts w:ascii="Times New Roman" w:hAnsi="Times New Roman"/>
          <w:b w:val="0"/>
          <w:noProof/>
          <w:sz w:val="22"/>
          <w:szCs w:val="22"/>
          <w:lang w:val="en-GB" w:eastAsia="ja-JP"/>
        </w:rPr>
        <w:tab/>
      </w:r>
      <w:r w:rsidRPr="00076482">
        <w:rPr>
          <w:rFonts w:ascii="Times New Roman" w:hAnsi="Times New Roman"/>
          <w:noProof/>
          <w:sz w:val="22"/>
          <w:szCs w:val="22"/>
        </w:rPr>
        <w:t>STARD 2015 checklist and supplementary information</w:t>
      </w:r>
      <w:r w:rsidRPr="00076482">
        <w:rPr>
          <w:rFonts w:ascii="Times New Roman" w:hAnsi="Times New Roman"/>
          <w:noProof/>
          <w:sz w:val="22"/>
          <w:szCs w:val="22"/>
        </w:rPr>
        <w:tab/>
      </w:r>
      <w:r w:rsidRPr="00076482">
        <w:rPr>
          <w:rFonts w:ascii="Times New Roman" w:hAnsi="Times New Roman"/>
          <w:noProof/>
          <w:sz w:val="22"/>
          <w:szCs w:val="22"/>
        </w:rPr>
        <w:fldChar w:fldCharType="begin"/>
      </w:r>
      <w:r w:rsidRPr="00076482">
        <w:rPr>
          <w:rFonts w:ascii="Times New Roman" w:hAnsi="Times New Roman"/>
          <w:noProof/>
          <w:sz w:val="22"/>
          <w:szCs w:val="22"/>
        </w:rPr>
        <w:instrText xml:space="preserve"> PAGEREF _Toc328752012 \h </w:instrText>
      </w:r>
      <w:r w:rsidRPr="00076482">
        <w:rPr>
          <w:rFonts w:ascii="Times New Roman" w:hAnsi="Times New Roman"/>
          <w:noProof/>
          <w:sz w:val="22"/>
          <w:szCs w:val="22"/>
        </w:rPr>
      </w:r>
      <w:r w:rsidRPr="00076482">
        <w:rPr>
          <w:rFonts w:ascii="Times New Roman" w:hAnsi="Times New Roman"/>
          <w:noProof/>
          <w:sz w:val="22"/>
          <w:szCs w:val="22"/>
        </w:rPr>
        <w:fldChar w:fldCharType="separate"/>
      </w:r>
      <w:r w:rsidRPr="00076482">
        <w:rPr>
          <w:rFonts w:ascii="Times New Roman" w:hAnsi="Times New Roman"/>
          <w:noProof/>
          <w:sz w:val="22"/>
          <w:szCs w:val="22"/>
        </w:rPr>
        <w:t>18</w:t>
      </w:r>
      <w:r w:rsidRPr="00076482">
        <w:rPr>
          <w:rFonts w:ascii="Times New Roman" w:hAnsi="Times New Roman"/>
          <w:noProof/>
          <w:sz w:val="22"/>
          <w:szCs w:val="22"/>
        </w:rPr>
        <w:fldChar w:fldCharType="end"/>
      </w:r>
    </w:p>
    <w:p w14:paraId="5E633FC8"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3.1</w:t>
      </w:r>
      <w:r w:rsidRPr="00076482">
        <w:rPr>
          <w:rFonts w:ascii="Times New Roman" w:hAnsi="Times New Roman"/>
          <w:b w:val="0"/>
          <w:noProof/>
          <w:lang w:val="en-GB" w:eastAsia="ja-JP"/>
        </w:rPr>
        <w:tab/>
      </w:r>
      <w:r w:rsidRPr="00076482">
        <w:rPr>
          <w:rFonts w:ascii="Times New Roman" w:hAnsi="Times New Roman"/>
          <w:noProof/>
        </w:rPr>
        <w:t>STARD checklist</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_Toc328752013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18</w:t>
      </w:r>
      <w:r w:rsidRPr="00076482">
        <w:rPr>
          <w:rFonts w:ascii="Times New Roman" w:hAnsi="Times New Roman"/>
          <w:noProof/>
        </w:rPr>
        <w:fldChar w:fldCharType="end"/>
      </w:r>
    </w:p>
    <w:p w14:paraId="2092D305"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3.2</w:t>
      </w:r>
      <w:r w:rsidRPr="00076482">
        <w:rPr>
          <w:rFonts w:ascii="Times New Roman" w:hAnsi="Times New Roman"/>
          <w:b w:val="0"/>
          <w:noProof/>
          <w:lang w:val="en-GB" w:eastAsia="ja-JP"/>
        </w:rPr>
        <w:tab/>
      </w:r>
      <w:r w:rsidRPr="00076482">
        <w:rPr>
          <w:rFonts w:ascii="Times New Roman" w:hAnsi="Times New Roman"/>
          <w:noProof/>
        </w:rPr>
        <w:t>Methods</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_Toc328752014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20</w:t>
      </w:r>
      <w:r w:rsidRPr="00076482">
        <w:rPr>
          <w:rFonts w:ascii="Times New Roman" w:hAnsi="Times New Roman"/>
          <w:noProof/>
        </w:rPr>
        <w:fldChar w:fldCharType="end"/>
      </w:r>
    </w:p>
    <w:p w14:paraId="3BB627DB" w14:textId="77777777" w:rsidR="00076482" w:rsidRPr="00076482" w:rsidRDefault="00076482">
      <w:pPr>
        <w:pStyle w:val="TOC3"/>
        <w:tabs>
          <w:tab w:val="left" w:pos="1136"/>
          <w:tab w:val="right" w:leader="dot" w:pos="9016"/>
        </w:tabs>
        <w:rPr>
          <w:rFonts w:ascii="Times New Roman" w:hAnsi="Times New Roman"/>
          <w:noProof/>
          <w:lang w:val="en-GB" w:eastAsia="ja-JP"/>
        </w:rPr>
      </w:pPr>
      <w:r w:rsidRPr="00076482">
        <w:rPr>
          <w:rFonts w:ascii="Times New Roman" w:hAnsi="Times New Roman"/>
          <w:noProof/>
        </w:rPr>
        <w:t>3.2.1</w:t>
      </w:r>
      <w:r w:rsidRPr="00076482">
        <w:rPr>
          <w:rFonts w:ascii="Times New Roman" w:hAnsi="Times New Roman"/>
          <w:noProof/>
          <w:lang w:val="en-GB" w:eastAsia="ja-JP"/>
        </w:rPr>
        <w:tab/>
      </w:r>
      <w:r w:rsidRPr="00076482">
        <w:rPr>
          <w:rFonts w:ascii="Times New Roman" w:hAnsi="Times New Roman"/>
          <w:noProof/>
        </w:rPr>
        <w:t>Participants  (8/9)</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_Toc328752015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20</w:t>
      </w:r>
      <w:r w:rsidRPr="00076482">
        <w:rPr>
          <w:rFonts w:ascii="Times New Roman" w:hAnsi="Times New Roman"/>
          <w:noProof/>
        </w:rPr>
        <w:fldChar w:fldCharType="end"/>
      </w:r>
    </w:p>
    <w:p w14:paraId="5623C982" w14:textId="77777777" w:rsidR="00076482" w:rsidRPr="00076482" w:rsidRDefault="00076482">
      <w:pPr>
        <w:pStyle w:val="TOC3"/>
        <w:tabs>
          <w:tab w:val="left" w:pos="1136"/>
          <w:tab w:val="right" w:leader="dot" w:pos="9016"/>
        </w:tabs>
        <w:rPr>
          <w:rFonts w:ascii="Times New Roman" w:hAnsi="Times New Roman"/>
          <w:noProof/>
          <w:lang w:val="en-GB" w:eastAsia="ja-JP"/>
        </w:rPr>
      </w:pPr>
      <w:r w:rsidRPr="00076482">
        <w:rPr>
          <w:rFonts w:ascii="Times New Roman" w:hAnsi="Times New Roman"/>
          <w:noProof/>
        </w:rPr>
        <w:t>3.2.2</w:t>
      </w:r>
      <w:r w:rsidRPr="00076482">
        <w:rPr>
          <w:rFonts w:ascii="Times New Roman" w:hAnsi="Times New Roman"/>
          <w:noProof/>
          <w:lang w:val="en-GB" w:eastAsia="ja-JP"/>
        </w:rPr>
        <w:tab/>
      </w:r>
      <w:r w:rsidRPr="00076482">
        <w:rPr>
          <w:rFonts w:ascii="Times New Roman" w:hAnsi="Times New Roman"/>
          <w:noProof/>
        </w:rPr>
        <w:t>Sample size (18)</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_Toc328752016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20</w:t>
      </w:r>
      <w:r w:rsidRPr="00076482">
        <w:rPr>
          <w:rFonts w:ascii="Times New Roman" w:hAnsi="Times New Roman"/>
          <w:noProof/>
        </w:rPr>
        <w:fldChar w:fldCharType="end"/>
      </w:r>
    </w:p>
    <w:p w14:paraId="35F66EF9" w14:textId="77777777" w:rsidR="00076482" w:rsidRPr="00076482" w:rsidRDefault="00076482">
      <w:pPr>
        <w:pStyle w:val="TOC1"/>
        <w:tabs>
          <w:tab w:val="left" w:pos="382"/>
          <w:tab w:val="right" w:leader="dot" w:pos="9016"/>
        </w:tabs>
        <w:rPr>
          <w:rFonts w:ascii="Times New Roman" w:hAnsi="Times New Roman"/>
          <w:b w:val="0"/>
          <w:noProof/>
          <w:sz w:val="22"/>
          <w:szCs w:val="22"/>
          <w:lang w:val="en-GB" w:eastAsia="ja-JP"/>
        </w:rPr>
      </w:pPr>
      <w:r w:rsidRPr="00076482">
        <w:rPr>
          <w:rFonts w:ascii="Times New Roman" w:hAnsi="Times New Roman"/>
          <w:noProof/>
          <w:sz w:val="22"/>
          <w:szCs w:val="22"/>
        </w:rPr>
        <w:t>4</w:t>
      </w:r>
      <w:r w:rsidRPr="00076482">
        <w:rPr>
          <w:rFonts w:ascii="Times New Roman" w:hAnsi="Times New Roman"/>
          <w:b w:val="0"/>
          <w:noProof/>
          <w:sz w:val="22"/>
          <w:szCs w:val="22"/>
          <w:lang w:val="en-GB" w:eastAsia="ja-JP"/>
        </w:rPr>
        <w:tab/>
      </w:r>
      <w:r w:rsidRPr="00076482">
        <w:rPr>
          <w:rFonts w:ascii="Times New Roman" w:hAnsi="Times New Roman"/>
          <w:noProof/>
          <w:sz w:val="22"/>
          <w:szCs w:val="22"/>
        </w:rPr>
        <w:t>CHEERS checklist and supplementary information</w:t>
      </w:r>
      <w:r w:rsidRPr="00076482">
        <w:rPr>
          <w:rFonts w:ascii="Times New Roman" w:hAnsi="Times New Roman"/>
          <w:noProof/>
          <w:sz w:val="22"/>
          <w:szCs w:val="22"/>
        </w:rPr>
        <w:tab/>
      </w:r>
      <w:r w:rsidRPr="00076482">
        <w:rPr>
          <w:rFonts w:ascii="Times New Roman" w:hAnsi="Times New Roman"/>
          <w:noProof/>
          <w:sz w:val="22"/>
          <w:szCs w:val="22"/>
        </w:rPr>
        <w:fldChar w:fldCharType="begin"/>
      </w:r>
      <w:r w:rsidRPr="00076482">
        <w:rPr>
          <w:rFonts w:ascii="Times New Roman" w:hAnsi="Times New Roman"/>
          <w:noProof/>
          <w:sz w:val="22"/>
          <w:szCs w:val="22"/>
        </w:rPr>
        <w:instrText xml:space="preserve"> PAGEREF _Toc328752017 \h </w:instrText>
      </w:r>
      <w:r w:rsidRPr="00076482">
        <w:rPr>
          <w:rFonts w:ascii="Times New Roman" w:hAnsi="Times New Roman"/>
          <w:noProof/>
          <w:sz w:val="22"/>
          <w:szCs w:val="22"/>
        </w:rPr>
      </w:r>
      <w:r w:rsidRPr="00076482">
        <w:rPr>
          <w:rFonts w:ascii="Times New Roman" w:hAnsi="Times New Roman"/>
          <w:noProof/>
          <w:sz w:val="22"/>
          <w:szCs w:val="22"/>
        </w:rPr>
        <w:fldChar w:fldCharType="separate"/>
      </w:r>
      <w:r w:rsidRPr="00076482">
        <w:rPr>
          <w:rFonts w:ascii="Times New Roman" w:hAnsi="Times New Roman"/>
          <w:noProof/>
          <w:sz w:val="22"/>
          <w:szCs w:val="22"/>
        </w:rPr>
        <w:t>21</w:t>
      </w:r>
      <w:r w:rsidRPr="00076482">
        <w:rPr>
          <w:rFonts w:ascii="Times New Roman" w:hAnsi="Times New Roman"/>
          <w:noProof/>
          <w:sz w:val="22"/>
          <w:szCs w:val="22"/>
        </w:rPr>
        <w:fldChar w:fldCharType="end"/>
      </w:r>
    </w:p>
    <w:p w14:paraId="4A0C0BC4"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4.1</w:t>
      </w:r>
      <w:r w:rsidRPr="00076482">
        <w:rPr>
          <w:rFonts w:ascii="Times New Roman" w:hAnsi="Times New Roman"/>
          <w:b w:val="0"/>
          <w:noProof/>
          <w:lang w:val="en-GB" w:eastAsia="ja-JP"/>
        </w:rPr>
        <w:tab/>
      </w:r>
      <w:r w:rsidRPr="00076482">
        <w:rPr>
          <w:rFonts w:ascii="Times New Roman" w:hAnsi="Times New Roman"/>
          <w:noProof/>
        </w:rPr>
        <w:t>CHEERS checklist</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_Toc328752018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21</w:t>
      </w:r>
      <w:r w:rsidRPr="00076482">
        <w:rPr>
          <w:rFonts w:ascii="Times New Roman" w:hAnsi="Times New Roman"/>
          <w:noProof/>
        </w:rPr>
        <w:fldChar w:fldCharType="end"/>
      </w:r>
    </w:p>
    <w:p w14:paraId="4B2C38B7" w14:textId="77777777" w:rsidR="00076482" w:rsidRPr="00076482" w:rsidRDefault="00076482">
      <w:pPr>
        <w:pStyle w:val="TOC1"/>
        <w:tabs>
          <w:tab w:val="left" w:pos="382"/>
          <w:tab w:val="right" w:leader="dot" w:pos="9016"/>
        </w:tabs>
        <w:rPr>
          <w:rFonts w:ascii="Times New Roman" w:hAnsi="Times New Roman"/>
          <w:b w:val="0"/>
          <w:noProof/>
          <w:sz w:val="22"/>
          <w:szCs w:val="22"/>
          <w:lang w:val="en-GB" w:eastAsia="ja-JP"/>
        </w:rPr>
      </w:pPr>
      <w:r w:rsidRPr="00076482">
        <w:rPr>
          <w:rFonts w:ascii="Times New Roman" w:hAnsi="Times New Roman"/>
          <w:noProof/>
          <w:sz w:val="22"/>
          <w:szCs w:val="22"/>
        </w:rPr>
        <w:t>5</w:t>
      </w:r>
      <w:r w:rsidRPr="00076482">
        <w:rPr>
          <w:rFonts w:ascii="Times New Roman" w:hAnsi="Times New Roman"/>
          <w:b w:val="0"/>
          <w:noProof/>
          <w:sz w:val="22"/>
          <w:szCs w:val="22"/>
          <w:lang w:val="en-GB" w:eastAsia="ja-JP"/>
        </w:rPr>
        <w:tab/>
      </w:r>
      <w:r w:rsidRPr="00076482">
        <w:rPr>
          <w:rFonts w:ascii="Times New Roman" w:hAnsi="Times New Roman"/>
          <w:noProof/>
          <w:sz w:val="22"/>
          <w:szCs w:val="22"/>
        </w:rPr>
        <w:t>Governance Committees</w:t>
      </w:r>
      <w:r w:rsidRPr="00076482">
        <w:rPr>
          <w:rFonts w:ascii="Times New Roman" w:hAnsi="Times New Roman"/>
          <w:noProof/>
          <w:sz w:val="22"/>
          <w:szCs w:val="22"/>
        </w:rPr>
        <w:tab/>
      </w:r>
      <w:r w:rsidRPr="00076482">
        <w:rPr>
          <w:rFonts w:ascii="Times New Roman" w:hAnsi="Times New Roman"/>
          <w:noProof/>
          <w:sz w:val="22"/>
          <w:szCs w:val="22"/>
        </w:rPr>
        <w:fldChar w:fldCharType="begin"/>
      </w:r>
      <w:r w:rsidRPr="00076482">
        <w:rPr>
          <w:rFonts w:ascii="Times New Roman" w:hAnsi="Times New Roman"/>
          <w:noProof/>
          <w:sz w:val="22"/>
          <w:szCs w:val="22"/>
        </w:rPr>
        <w:instrText xml:space="preserve"> PAGEREF _Toc328752019 \h </w:instrText>
      </w:r>
      <w:r w:rsidRPr="00076482">
        <w:rPr>
          <w:rFonts w:ascii="Times New Roman" w:hAnsi="Times New Roman"/>
          <w:noProof/>
          <w:sz w:val="22"/>
          <w:szCs w:val="22"/>
        </w:rPr>
      </w:r>
      <w:r w:rsidRPr="00076482">
        <w:rPr>
          <w:rFonts w:ascii="Times New Roman" w:hAnsi="Times New Roman"/>
          <w:noProof/>
          <w:sz w:val="22"/>
          <w:szCs w:val="22"/>
        </w:rPr>
        <w:fldChar w:fldCharType="separate"/>
      </w:r>
      <w:r w:rsidRPr="00076482">
        <w:rPr>
          <w:rFonts w:ascii="Times New Roman" w:hAnsi="Times New Roman"/>
          <w:noProof/>
          <w:sz w:val="22"/>
          <w:szCs w:val="22"/>
        </w:rPr>
        <w:t>25</w:t>
      </w:r>
      <w:r w:rsidRPr="00076482">
        <w:rPr>
          <w:rFonts w:ascii="Times New Roman" w:hAnsi="Times New Roman"/>
          <w:noProof/>
          <w:sz w:val="22"/>
          <w:szCs w:val="22"/>
        </w:rPr>
        <w:fldChar w:fldCharType="end"/>
      </w:r>
    </w:p>
    <w:p w14:paraId="7A88AE80"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5.1</w:t>
      </w:r>
      <w:r w:rsidRPr="00076482">
        <w:rPr>
          <w:rFonts w:ascii="Times New Roman" w:hAnsi="Times New Roman"/>
          <w:b w:val="0"/>
          <w:noProof/>
          <w:lang w:val="en-GB" w:eastAsia="ja-JP"/>
        </w:rPr>
        <w:tab/>
      </w:r>
      <w:r w:rsidRPr="00076482">
        <w:rPr>
          <w:rFonts w:ascii="Times New Roman" w:hAnsi="Times New Roman"/>
          <w:noProof/>
        </w:rPr>
        <w:t>Trial Steering Committee</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_Toc328752020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25</w:t>
      </w:r>
      <w:r w:rsidRPr="00076482">
        <w:rPr>
          <w:rFonts w:ascii="Times New Roman" w:hAnsi="Times New Roman"/>
          <w:noProof/>
        </w:rPr>
        <w:fldChar w:fldCharType="end"/>
      </w:r>
    </w:p>
    <w:p w14:paraId="689B6586" w14:textId="77777777" w:rsidR="00076482" w:rsidRPr="00076482" w:rsidRDefault="00076482">
      <w:pPr>
        <w:pStyle w:val="TOC2"/>
        <w:tabs>
          <w:tab w:val="left" w:pos="772"/>
          <w:tab w:val="right" w:leader="dot" w:pos="9016"/>
        </w:tabs>
        <w:rPr>
          <w:rFonts w:ascii="Times New Roman" w:hAnsi="Times New Roman"/>
          <w:b w:val="0"/>
          <w:noProof/>
          <w:lang w:val="en-GB" w:eastAsia="ja-JP"/>
        </w:rPr>
      </w:pPr>
      <w:r w:rsidRPr="00076482">
        <w:rPr>
          <w:rFonts w:ascii="Times New Roman" w:hAnsi="Times New Roman"/>
          <w:noProof/>
        </w:rPr>
        <w:t>5.2</w:t>
      </w:r>
      <w:r w:rsidRPr="00076482">
        <w:rPr>
          <w:rFonts w:ascii="Times New Roman" w:hAnsi="Times New Roman"/>
          <w:b w:val="0"/>
          <w:noProof/>
          <w:lang w:val="en-GB" w:eastAsia="ja-JP"/>
        </w:rPr>
        <w:tab/>
      </w:r>
      <w:r w:rsidRPr="00076482">
        <w:rPr>
          <w:rFonts w:ascii="Times New Roman" w:hAnsi="Times New Roman"/>
          <w:noProof/>
        </w:rPr>
        <w:t>Data monitoring and Ethics Committee</w:t>
      </w:r>
      <w:r w:rsidRPr="00076482">
        <w:rPr>
          <w:rFonts w:ascii="Times New Roman" w:hAnsi="Times New Roman"/>
          <w:noProof/>
        </w:rPr>
        <w:tab/>
      </w:r>
      <w:r w:rsidRPr="00076482">
        <w:rPr>
          <w:rFonts w:ascii="Times New Roman" w:hAnsi="Times New Roman"/>
          <w:noProof/>
        </w:rPr>
        <w:fldChar w:fldCharType="begin"/>
      </w:r>
      <w:r w:rsidRPr="00076482">
        <w:rPr>
          <w:rFonts w:ascii="Times New Roman" w:hAnsi="Times New Roman"/>
          <w:noProof/>
        </w:rPr>
        <w:instrText xml:space="preserve"> PAGEREF _Toc328752021 \h </w:instrText>
      </w:r>
      <w:r w:rsidRPr="00076482">
        <w:rPr>
          <w:rFonts w:ascii="Times New Roman" w:hAnsi="Times New Roman"/>
          <w:noProof/>
        </w:rPr>
      </w:r>
      <w:r w:rsidRPr="00076482">
        <w:rPr>
          <w:rFonts w:ascii="Times New Roman" w:hAnsi="Times New Roman"/>
          <w:noProof/>
        </w:rPr>
        <w:fldChar w:fldCharType="separate"/>
      </w:r>
      <w:r w:rsidRPr="00076482">
        <w:rPr>
          <w:rFonts w:ascii="Times New Roman" w:hAnsi="Times New Roman"/>
          <w:noProof/>
        </w:rPr>
        <w:t>25</w:t>
      </w:r>
      <w:r w:rsidRPr="00076482">
        <w:rPr>
          <w:rFonts w:ascii="Times New Roman" w:hAnsi="Times New Roman"/>
          <w:noProof/>
        </w:rPr>
        <w:fldChar w:fldCharType="end"/>
      </w:r>
    </w:p>
    <w:p w14:paraId="2C92BDCB" w14:textId="77777777" w:rsidR="00076482" w:rsidRPr="00076482" w:rsidRDefault="00076482">
      <w:pPr>
        <w:pStyle w:val="TOC1"/>
        <w:tabs>
          <w:tab w:val="left" w:pos="382"/>
          <w:tab w:val="right" w:leader="dot" w:pos="9016"/>
        </w:tabs>
        <w:rPr>
          <w:rFonts w:ascii="Times New Roman" w:hAnsi="Times New Roman"/>
          <w:b w:val="0"/>
          <w:noProof/>
          <w:sz w:val="22"/>
          <w:szCs w:val="22"/>
          <w:lang w:val="en-GB" w:eastAsia="ja-JP"/>
        </w:rPr>
      </w:pPr>
      <w:r w:rsidRPr="00076482">
        <w:rPr>
          <w:rFonts w:ascii="Times New Roman" w:hAnsi="Times New Roman"/>
          <w:noProof/>
          <w:sz w:val="22"/>
          <w:szCs w:val="22"/>
        </w:rPr>
        <w:t>6</w:t>
      </w:r>
      <w:r w:rsidRPr="00076482">
        <w:rPr>
          <w:rFonts w:ascii="Times New Roman" w:hAnsi="Times New Roman"/>
          <w:b w:val="0"/>
          <w:noProof/>
          <w:sz w:val="22"/>
          <w:szCs w:val="22"/>
          <w:lang w:val="en-GB" w:eastAsia="ja-JP"/>
        </w:rPr>
        <w:tab/>
      </w:r>
      <w:r w:rsidRPr="00076482">
        <w:rPr>
          <w:rFonts w:ascii="Times New Roman" w:hAnsi="Times New Roman"/>
          <w:noProof/>
          <w:sz w:val="22"/>
          <w:szCs w:val="22"/>
        </w:rPr>
        <w:t>Reference list</w:t>
      </w:r>
      <w:r w:rsidRPr="00076482">
        <w:rPr>
          <w:rFonts w:ascii="Times New Roman" w:hAnsi="Times New Roman"/>
          <w:noProof/>
          <w:sz w:val="22"/>
          <w:szCs w:val="22"/>
        </w:rPr>
        <w:tab/>
      </w:r>
      <w:r w:rsidRPr="00076482">
        <w:rPr>
          <w:rFonts w:ascii="Times New Roman" w:hAnsi="Times New Roman"/>
          <w:noProof/>
          <w:sz w:val="22"/>
          <w:szCs w:val="22"/>
        </w:rPr>
        <w:fldChar w:fldCharType="begin"/>
      </w:r>
      <w:r w:rsidRPr="00076482">
        <w:rPr>
          <w:rFonts w:ascii="Times New Roman" w:hAnsi="Times New Roman"/>
          <w:noProof/>
          <w:sz w:val="22"/>
          <w:szCs w:val="22"/>
        </w:rPr>
        <w:instrText xml:space="preserve"> PAGEREF _Toc328752022 \h </w:instrText>
      </w:r>
      <w:r w:rsidRPr="00076482">
        <w:rPr>
          <w:rFonts w:ascii="Times New Roman" w:hAnsi="Times New Roman"/>
          <w:noProof/>
          <w:sz w:val="22"/>
          <w:szCs w:val="22"/>
        </w:rPr>
      </w:r>
      <w:r w:rsidRPr="00076482">
        <w:rPr>
          <w:rFonts w:ascii="Times New Roman" w:hAnsi="Times New Roman"/>
          <w:noProof/>
          <w:sz w:val="22"/>
          <w:szCs w:val="22"/>
        </w:rPr>
        <w:fldChar w:fldCharType="separate"/>
      </w:r>
      <w:r w:rsidRPr="00076482">
        <w:rPr>
          <w:rFonts w:ascii="Times New Roman" w:hAnsi="Times New Roman"/>
          <w:noProof/>
          <w:sz w:val="22"/>
          <w:szCs w:val="22"/>
        </w:rPr>
        <w:t>26</w:t>
      </w:r>
      <w:r w:rsidRPr="00076482">
        <w:rPr>
          <w:rFonts w:ascii="Times New Roman" w:hAnsi="Times New Roman"/>
          <w:noProof/>
          <w:sz w:val="22"/>
          <w:szCs w:val="22"/>
        </w:rPr>
        <w:fldChar w:fldCharType="end"/>
      </w:r>
    </w:p>
    <w:p w14:paraId="1487CEBE" w14:textId="77777777" w:rsidR="00076482" w:rsidRPr="00076482" w:rsidRDefault="00076482">
      <w:pPr>
        <w:pStyle w:val="TOC1"/>
        <w:tabs>
          <w:tab w:val="left" w:pos="382"/>
          <w:tab w:val="right" w:leader="dot" w:pos="9016"/>
        </w:tabs>
        <w:rPr>
          <w:rFonts w:ascii="Times New Roman" w:hAnsi="Times New Roman"/>
          <w:b w:val="0"/>
          <w:noProof/>
          <w:sz w:val="22"/>
          <w:szCs w:val="22"/>
          <w:lang w:val="en-GB" w:eastAsia="ja-JP"/>
        </w:rPr>
      </w:pPr>
      <w:r w:rsidRPr="00076482">
        <w:rPr>
          <w:rFonts w:ascii="Times New Roman" w:hAnsi="Times New Roman"/>
          <w:noProof/>
          <w:sz w:val="22"/>
          <w:szCs w:val="22"/>
        </w:rPr>
        <w:t>7</w:t>
      </w:r>
      <w:r w:rsidRPr="00076482">
        <w:rPr>
          <w:rFonts w:ascii="Times New Roman" w:hAnsi="Times New Roman"/>
          <w:b w:val="0"/>
          <w:noProof/>
          <w:sz w:val="22"/>
          <w:szCs w:val="22"/>
          <w:lang w:val="en-GB" w:eastAsia="ja-JP"/>
        </w:rPr>
        <w:tab/>
      </w:r>
      <w:r w:rsidRPr="00076482">
        <w:rPr>
          <w:rFonts w:ascii="Times New Roman" w:hAnsi="Times New Roman"/>
          <w:noProof/>
          <w:sz w:val="22"/>
          <w:szCs w:val="22"/>
        </w:rPr>
        <w:t>SUPPLEMENTARY TABLES</w:t>
      </w:r>
      <w:r w:rsidRPr="00076482">
        <w:rPr>
          <w:rFonts w:ascii="Times New Roman" w:hAnsi="Times New Roman"/>
          <w:noProof/>
          <w:sz w:val="22"/>
          <w:szCs w:val="22"/>
        </w:rPr>
        <w:tab/>
      </w:r>
      <w:r w:rsidRPr="00076482">
        <w:rPr>
          <w:rFonts w:ascii="Times New Roman" w:hAnsi="Times New Roman"/>
          <w:noProof/>
          <w:sz w:val="22"/>
          <w:szCs w:val="22"/>
        </w:rPr>
        <w:fldChar w:fldCharType="begin"/>
      </w:r>
      <w:r w:rsidRPr="00076482">
        <w:rPr>
          <w:rFonts w:ascii="Times New Roman" w:hAnsi="Times New Roman"/>
          <w:noProof/>
          <w:sz w:val="22"/>
          <w:szCs w:val="22"/>
        </w:rPr>
        <w:instrText xml:space="preserve"> PAGEREF _Toc328752023 \h </w:instrText>
      </w:r>
      <w:r w:rsidRPr="00076482">
        <w:rPr>
          <w:rFonts w:ascii="Times New Roman" w:hAnsi="Times New Roman"/>
          <w:noProof/>
          <w:sz w:val="22"/>
          <w:szCs w:val="22"/>
        </w:rPr>
      </w:r>
      <w:r w:rsidRPr="00076482">
        <w:rPr>
          <w:rFonts w:ascii="Times New Roman" w:hAnsi="Times New Roman"/>
          <w:noProof/>
          <w:sz w:val="22"/>
          <w:szCs w:val="22"/>
        </w:rPr>
        <w:fldChar w:fldCharType="separate"/>
      </w:r>
      <w:r w:rsidRPr="00076482">
        <w:rPr>
          <w:rFonts w:ascii="Times New Roman" w:hAnsi="Times New Roman"/>
          <w:noProof/>
          <w:sz w:val="22"/>
          <w:szCs w:val="22"/>
        </w:rPr>
        <w:t>27</w:t>
      </w:r>
      <w:r w:rsidRPr="00076482">
        <w:rPr>
          <w:rFonts w:ascii="Times New Roman" w:hAnsi="Times New Roman"/>
          <w:noProof/>
          <w:sz w:val="22"/>
          <w:szCs w:val="22"/>
        </w:rPr>
        <w:fldChar w:fldCharType="end"/>
      </w:r>
    </w:p>
    <w:p w14:paraId="39D146A7" w14:textId="47FC4B02" w:rsidR="008173C5" w:rsidRPr="00076482" w:rsidRDefault="00076482" w:rsidP="00FE0A1C">
      <w:r w:rsidRPr="00076482">
        <w:rPr>
          <w:b/>
          <w:caps/>
        </w:rPr>
        <w:fldChar w:fldCharType="end"/>
      </w:r>
      <w:r w:rsidR="00FD1E52" w:rsidRPr="00076482">
        <w:rPr>
          <w:b/>
        </w:rPr>
        <w:t>Index of supplementary tables</w:t>
      </w:r>
      <w:r w:rsidR="00614827" w:rsidRPr="00076482">
        <w:fldChar w:fldCharType="begin"/>
      </w:r>
      <w:r w:rsidR="00FD1E52" w:rsidRPr="00076482">
        <w:instrText xml:space="preserve"> TOC \h \z \c "S" </w:instrText>
      </w:r>
      <w:r w:rsidR="00614827" w:rsidRPr="00076482">
        <w:fldChar w:fldCharType="separate"/>
      </w:r>
    </w:p>
    <w:p w14:paraId="2C903C4D" w14:textId="77777777" w:rsidR="008173C5" w:rsidRPr="00076482" w:rsidRDefault="00E43DD6">
      <w:pPr>
        <w:pStyle w:val="TableofFigures"/>
        <w:tabs>
          <w:tab w:val="right" w:leader="dot" w:pos="9016"/>
        </w:tabs>
        <w:rPr>
          <w:rFonts w:asciiTheme="minorHAnsi" w:hAnsiTheme="minorHAnsi" w:cstheme="minorBidi"/>
          <w:noProof/>
          <w:lang w:val="es-ES" w:eastAsia="es-ES"/>
        </w:rPr>
      </w:pPr>
      <w:hyperlink w:anchor="_Toc442960479" w:history="1">
        <w:r w:rsidR="008173C5" w:rsidRPr="00076482">
          <w:rPr>
            <w:rStyle w:val="Hyperlink"/>
            <w:noProof/>
          </w:rPr>
          <w:t>Table S1:  Parameters for MR imaging</w:t>
        </w:r>
        <w:r w:rsidR="008173C5" w:rsidRPr="00076482">
          <w:rPr>
            <w:noProof/>
            <w:webHidden/>
          </w:rPr>
          <w:tab/>
        </w:r>
        <w:r w:rsidR="008173C5" w:rsidRPr="00076482">
          <w:rPr>
            <w:noProof/>
            <w:webHidden/>
          </w:rPr>
          <w:fldChar w:fldCharType="begin"/>
        </w:r>
        <w:r w:rsidR="008173C5" w:rsidRPr="00076482">
          <w:rPr>
            <w:noProof/>
            <w:webHidden/>
          </w:rPr>
          <w:instrText xml:space="preserve"> PAGEREF _Toc442960479 \h </w:instrText>
        </w:r>
        <w:r w:rsidR="008173C5" w:rsidRPr="00076482">
          <w:rPr>
            <w:noProof/>
            <w:webHidden/>
          </w:rPr>
        </w:r>
        <w:r w:rsidR="008173C5" w:rsidRPr="00076482">
          <w:rPr>
            <w:noProof/>
            <w:webHidden/>
          </w:rPr>
          <w:fldChar w:fldCharType="separate"/>
        </w:r>
        <w:r w:rsidR="008173C5" w:rsidRPr="00076482">
          <w:rPr>
            <w:noProof/>
            <w:webHidden/>
          </w:rPr>
          <w:t>17</w:t>
        </w:r>
        <w:r w:rsidR="008173C5" w:rsidRPr="00076482">
          <w:rPr>
            <w:noProof/>
            <w:webHidden/>
          </w:rPr>
          <w:fldChar w:fldCharType="end"/>
        </w:r>
      </w:hyperlink>
    </w:p>
    <w:p w14:paraId="34662253" w14:textId="77777777" w:rsidR="008173C5" w:rsidRPr="00076482" w:rsidRDefault="00E43DD6">
      <w:pPr>
        <w:pStyle w:val="TableofFigures"/>
        <w:tabs>
          <w:tab w:val="right" w:leader="dot" w:pos="9016"/>
        </w:tabs>
        <w:rPr>
          <w:rFonts w:asciiTheme="minorHAnsi" w:hAnsiTheme="minorHAnsi" w:cstheme="minorBidi"/>
          <w:noProof/>
          <w:lang w:val="es-ES" w:eastAsia="es-ES"/>
        </w:rPr>
      </w:pPr>
      <w:hyperlink w:anchor="_Toc442960480" w:history="1">
        <w:r w:rsidR="008173C5" w:rsidRPr="00076482">
          <w:rPr>
            <w:rStyle w:val="Hyperlink"/>
            <w:noProof/>
          </w:rPr>
          <w:t>Table S2: Summary of categories of health care resource use items and unit costs used in the cost-analysis (expressed in 2013/2014 UK prices)</w:t>
        </w:r>
        <w:r w:rsidR="008173C5" w:rsidRPr="00076482">
          <w:rPr>
            <w:noProof/>
            <w:webHidden/>
          </w:rPr>
          <w:tab/>
        </w:r>
        <w:r w:rsidR="008173C5" w:rsidRPr="00076482">
          <w:rPr>
            <w:noProof/>
            <w:webHidden/>
          </w:rPr>
          <w:fldChar w:fldCharType="begin"/>
        </w:r>
        <w:r w:rsidR="008173C5" w:rsidRPr="00076482">
          <w:rPr>
            <w:noProof/>
            <w:webHidden/>
          </w:rPr>
          <w:instrText xml:space="preserve"> PAGEREF _Toc442960480 \h </w:instrText>
        </w:r>
        <w:r w:rsidR="008173C5" w:rsidRPr="00076482">
          <w:rPr>
            <w:noProof/>
            <w:webHidden/>
          </w:rPr>
        </w:r>
        <w:r w:rsidR="008173C5" w:rsidRPr="00076482">
          <w:rPr>
            <w:noProof/>
            <w:webHidden/>
          </w:rPr>
          <w:fldChar w:fldCharType="separate"/>
        </w:r>
        <w:r w:rsidR="008173C5" w:rsidRPr="00076482">
          <w:rPr>
            <w:noProof/>
            <w:webHidden/>
          </w:rPr>
          <w:t>18</w:t>
        </w:r>
        <w:r w:rsidR="008173C5" w:rsidRPr="00076482">
          <w:rPr>
            <w:noProof/>
            <w:webHidden/>
          </w:rPr>
          <w:fldChar w:fldCharType="end"/>
        </w:r>
      </w:hyperlink>
    </w:p>
    <w:p w14:paraId="4D3FA783" w14:textId="208CD615" w:rsidR="008173C5" w:rsidRPr="00076482" w:rsidRDefault="00E43DD6">
      <w:pPr>
        <w:pStyle w:val="TableofFigures"/>
        <w:tabs>
          <w:tab w:val="right" w:leader="dot" w:pos="9016"/>
        </w:tabs>
        <w:rPr>
          <w:rFonts w:asciiTheme="minorHAnsi" w:hAnsiTheme="minorHAnsi" w:cstheme="minorBidi"/>
          <w:noProof/>
          <w:lang w:val="es-ES" w:eastAsia="es-ES"/>
        </w:rPr>
      </w:pPr>
      <w:hyperlink w:anchor="_Toc442960481" w:history="1">
        <w:r w:rsidR="008173C5" w:rsidRPr="00076482">
          <w:rPr>
            <w:rStyle w:val="Hyperlink"/>
            <w:noProof/>
          </w:rPr>
          <w:t xml:space="preserve">Table S3: Maternal health-related quality of life using EQ-5D-3L and SF-6D scores at 12 and </w:t>
        </w:r>
        <w:r w:rsidR="00071107" w:rsidRPr="00076482">
          <w:rPr>
            <w:rStyle w:val="Hyperlink"/>
            <w:noProof/>
          </w:rPr>
          <w:t>20</w:t>
        </w:r>
        <w:r w:rsidR="008173C5" w:rsidRPr="00076482">
          <w:rPr>
            <w:rStyle w:val="Hyperlink"/>
            <w:noProof/>
          </w:rPr>
          <w:t xml:space="preserve"> months follow-up using multiple imputation analysis</w:t>
        </w:r>
        <w:r w:rsidR="008173C5" w:rsidRPr="00076482">
          <w:rPr>
            <w:noProof/>
            <w:webHidden/>
          </w:rPr>
          <w:tab/>
        </w:r>
        <w:r w:rsidR="008173C5" w:rsidRPr="00076482">
          <w:rPr>
            <w:noProof/>
            <w:webHidden/>
          </w:rPr>
          <w:fldChar w:fldCharType="begin"/>
        </w:r>
        <w:r w:rsidR="008173C5" w:rsidRPr="00076482">
          <w:rPr>
            <w:noProof/>
            <w:webHidden/>
          </w:rPr>
          <w:instrText xml:space="preserve"> PAGEREF _Toc442960481 \h </w:instrText>
        </w:r>
        <w:r w:rsidR="008173C5" w:rsidRPr="00076482">
          <w:rPr>
            <w:noProof/>
            <w:webHidden/>
          </w:rPr>
        </w:r>
        <w:r w:rsidR="008173C5" w:rsidRPr="00076482">
          <w:rPr>
            <w:noProof/>
            <w:webHidden/>
          </w:rPr>
          <w:fldChar w:fldCharType="separate"/>
        </w:r>
        <w:r w:rsidR="008173C5" w:rsidRPr="00076482">
          <w:rPr>
            <w:noProof/>
            <w:webHidden/>
          </w:rPr>
          <w:t>20</w:t>
        </w:r>
        <w:r w:rsidR="008173C5" w:rsidRPr="00076482">
          <w:rPr>
            <w:noProof/>
            <w:webHidden/>
          </w:rPr>
          <w:fldChar w:fldCharType="end"/>
        </w:r>
      </w:hyperlink>
    </w:p>
    <w:p w14:paraId="1E0A32DF" w14:textId="77777777" w:rsidR="008173C5" w:rsidRPr="00076482" w:rsidRDefault="00E43DD6">
      <w:pPr>
        <w:pStyle w:val="TableofFigures"/>
        <w:tabs>
          <w:tab w:val="right" w:leader="dot" w:pos="9016"/>
        </w:tabs>
        <w:rPr>
          <w:rFonts w:asciiTheme="minorHAnsi" w:hAnsiTheme="minorHAnsi" w:cstheme="minorBidi"/>
          <w:noProof/>
          <w:lang w:val="es-ES" w:eastAsia="es-ES"/>
        </w:rPr>
      </w:pPr>
      <w:hyperlink w:anchor="_Toc442960482" w:history="1">
        <w:r w:rsidR="008173C5" w:rsidRPr="00076482">
          <w:rPr>
            <w:rStyle w:val="Hyperlink"/>
            <w:noProof/>
          </w:rPr>
          <w:t>Table S4: Breakdown of infant healthcare resource use consumption over the past 24 months since leaving neonatal care, complete cases only</w:t>
        </w:r>
        <w:r w:rsidR="008173C5" w:rsidRPr="00076482">
          <w:rPr>
            <w:noProof/>
            <w:webHidden/>
          </w:rPr>
          <w:tab/>
        </w:r>
        <w:r w:rsidR="008173C5" w:rsidRPr="00076482">
          <w:rPr>
            <w:noProof/>
            <w:webHidden/>
          </w:rPr>
          <w:fldChar w:fldCharType="begin"/>
        </w:r>
        <w:r w:rsidR="008173C5" w:rsidRPr="00076482">
          <w:rPr>
            <w:noProof/>
            <w:webHidden/>
          </w:rPr>
          <w:instrText xml:space="preserve"> PAGEREF _Toc442960482 \h </w:instrText>
        </w:r>
        <w:r w:rsidR="008173C5" w:rsidRPr="00076482">
          <w:rPr>
            <w:noProof/>
            <w:webHidden/>
          </w:rPr>
        </w:r>
        <w:r w:rsidR="008173C5" w:rsidRPr="00076482">
          <w:rPr>
            <w:noProof/>
            <w:webHidden/>
          </w:rPr>
          <w:fldChar w:fldCharType="separate"/>
        </w:r>
        <w:r w:rsidR="008173C5" w:rsidRPr="00076482">
          <w:rPr>
            <w:noProof/>
            <w:webHidden/>
          </w:rPr>
          <w:t>21</w:t>
        </w:r>
        <w:r w:rsidR="008173C5" w:rsidRPr="00076482">
          <w:rPr>
            <w:noProof/>
            <w:webHidden/>
          </w:rPr>
          <w:fldChar w:fldCharType="end"/>
        </w:r>
      </w:hyperlink>
    </w:p>
    <w:p w14:paraId="084E462B" w14:textId="00356EF9" w:rsidR="008173C5" w:rsidRPr="00076482" w:rsidRDefault="00E43DD6">
      <w:pPr>
        <w:pStyle w:val="TableofFigures"/>
        <w:tabs>
          <w:tab w:val="right" w:leader="dot" w:pos="9016"/>
        </w:tabs>
        <w:rPr>
          <w:rFonts w:asciiTheme="minorHAnsi" w:hAnsiTheme="minorHAnsi" w:cstheme="minorBidi"/>
          <w:noProof/>
          <w:lang w:val="es-ES" w:eastAsia="es-ES"/>
        </w:rPr>
      </w:pPr>
      <w:hyperlink w:anchor="_Toc442960483" w:history="1">
        <w:r w:rsidR="008173C5" w:rsidRPr="00076482">
          <w:rPr>
            <w:rStyle w:val="Hyperlink"/>
            <w:noProof/>
          </w:rPr>
          <w:t xml:space="preserve">Table S5: Cost-analysis over the past </w:t>
        </w:r>
        <w:r w:rsidR="00071107" w:rsidRPr="00076482">
          <w:rPr>
            <w:rStyle w:val="Hyperlink"/>
            <w:noProof/>
          </w:rPr>
          <w:t>20</w:t>
        </w:r>
        <w:r w:rsidR="008173C5" w:rsidRPr="00076482">
          <w:rPr>
            <w:rStyle w:val="Hyperlink"/>
            <w:noProof/>
          </w:rPr>
          <w:t xml:space="preserve"> months since leaving neonatal care expressed in 2013/2014 UK prices using multiple imputation analysis</w:t>
        </w:r>
        <w:r w:rsidR="008173C5" w:rsidRPr="00076482">
          <w:rPr>
            <w:noProof/>
            <w:webHidden/>
          </w:rPr>
          <w:tab/>
        </w:r>
        <w:r w:rsidR="008173C5" w:rsidRPr="00076482">
          <w:rPr>
            <w:noProof/>
            <w:webHidden/>
          </w:rPr>
          <w:fldChar w:fldCharType="begin"/>
        </w:r>
        <w:r w:rsidR="008173C5" w:rsidRPr="00076482">
          <w:rPr>
            <w:noProof/>
            <w:webHidden/>
          </w:rPr>
          <w:instrText xml:space="preserve"> PAGEREF _Toc442960483 \h </w:instrText>
        </w:r>
        <w:r w:rsidR="008173C5" w:rsidRPr="00076482">
          <w:rPr>
            <w:noProof/>
            <w:webHidden/>
          </w:rPr>
        </w:r>
        <w:r w:rsidR="008173C5" w:rsidRPr="00076482">
          <w:rPr>
            <w:noProof/>
            <w:webHidden/>
          </w:rPr>
          <w:fldChar w:fldCharType="separate"/>
        </w:r>
        <w:r w:rsidR="008173C5" w:rsidRPr="00076482">
          <w:rPr>
            <w:noProof/>
            <w:webHidden/>
          </w:rPr>
          <w:t>23</w:t>
        </w:r>
        <w:r w:rsidR="008173C5" w:rsidRPr="00076482">
          <w:rPr>
            <w:noProof/>
            <w:webHidden/>
          </w:rPr>
          <w:fldChar w:fldCharType="end"/>
        </w:r>
      </w:hyperlink>
    </w:p>
    <w:p w14:paraId="3DE69917" w14:textId="77777777" w:rsidR="008173C5" w:rsidRPr="00076482" w:rsidRDefault="00E43DD6">
      <w:pPr>
        <w:pStyle w:val="TableofFigures"/>
        <w:tabs>
          <w:tab w:val="right" w:leader="dot" w:pos="9016"/>
        </w:tabs>
        <w:rPr>
          <w:rFonts w:asciiTheme="minorHAnsi" w:hAnsiTheme="minorHAnsi" w:cstheme="minorBidi"/>
          <w:noProof/>
          <w:lang w:val="es-ES" w:eastAsia="es-ES"/>
        </w:rPr>
      </w:pPr>
      <w:hyperlink w:anchor="_Toc442960484" w:history="1">
        <w:r w:rsidR="008173C5" w:rsidRPr="00076482">
          <w:rPr>
            <w:rStyle w:val="Hyperlink"/>
            <w:noProof/>
          </w:rPr>
          <w:t>Table S6: Maternal confidence and perceptions of singleton infants and their care (Questionnaire data from 4 time points)</w:t>
        </w:r>
        <w:r w:rsidR="008173C5" w:rsidRPr="00076482">
          <w:rPr>
            <w:noProof/>
            <w:webHidden/>
          </w:rPr>
          <w:tab/>
        </w:r>
        <w:r w:rsidR="008173C5" w:rsidRPr="00076482">
          <w:rPr>
            <w:noProof/>
            <w:webHidden/>
          </w:rPr>
          <w:fldChar w:fldCharType="begin"/>
        </w:r>
        <w:r w:rsidR="008173C5" w:rsidRPr="00076482">
          <w:rPr>
            <w:noProof/>
            <w:webHidden/>
          </w:rPr>
          <w:instrText xml:space="preserve"> PAGEREF _Toc442960484 \h </w:instrText>
        </w:r>
        <w:r w:rsidR="008173C5" w:rsidRPr="00076482">
          <w:rPr>
            <w:noProof/>
            <w:webHidden/>
          </w:rPr>
        </w:r>
        <w:r w:rsidR="008173C5" w:rsidRPr="00076482">
          <w:rPr>
            <w:noProof/>
            <w:webHidden/>
          </w:rPr>
          <w:fldChar w:fldCharType="separate"/>
        </w:r>
        <w:r w:rsidR="008173C5" w:rsidRPr="00076482">
          <w:rPr>
            <w:noProof/>
            <w:webHidden/>
          </w:rPr>
          <w:t>25</w:t>
        </w:r>
        <w:r w:rsidR="008173C5" w:rsidRPr="00076482">
          <w:rPr>
            <w:noProof/>
            <w:webHidden/>
          </w:rPr>
          <w:fldChar w:fldCharType="end"/>
        </w:r>
      </w:hyperlink>
    </w:p>
    <w:p w14:paraId="528BED68" w14:textId="77777777" w:rsidR="00FE0A1C" w:rsidRPr="00076482" w:rsidRDefault="00614827" w:rsidP="00FE0A1C">
      <w:r w:rsidRPr="00076482">
        <w:fldChar w:fldCharType="end"/>
      </w:r>
    </w:p>
    <w:p w14:paraId="5D1F97C1" w14:textId="77777777" w:rsidR="00FE0A1C" w:rsidRPr="00076482" w:rsidRDefault="00FE0A1C" w:rsidP="00FE0A1C"/>
    <w:p w14:paraId="200DB350" w14:textId="77777777" w:rsidR="00DB613A" w:rsidRPr="00076482" w:rsidRDefault="00DB613A" w:rsidP="00FE0A1C"/>
    <w:p w14:paraId="48A4C2A1" w14:textId="77777777" w:rsidR="00DB613A" w:rsidRPr="00076482" w:rsidRDefault="00DB613A" w:rsidP="00FE0A1C"/>
    <w:p w14:paraId="73CB67A9" w14:textId="77777777" w:rsidR="00DB613A" w:rsidRPr="00076482" w:rsidRDefault="00DB613A" w:rsidP="00FE0A1C"/>
    <w:p w14:paraId="5D54C20B" w14:textId="77777777" w:rsidR="00DB613A" w:rsidRPr="00076482" w:rsidRDefault="00DB613A" w:rsidP="00FE0A1C"/>
    <w:p w14:paraId="17A4FF62" w14:textId="77777777" w:rsidR="00DB613A" w:rsidRPr="00076482" w:rsidRDefault="00DB613A" w:rsidP="00FE0A1C"/>
    <w:p w14:paraId="2FE60ED8" w14:textId="77777777" w:rsidR="00DB613A" w:rsidRPr="00076482" w:rsidRDefault="00DB613A" w:rsidP="00FE0A1C"/>
    <w:p w14:paraId="27D44FCF" w14:textId="77777777" w:rsidR="00DB613A" w:rsidRPr="00076482" w:rsidRDefault="00DB613A" w:rsidP="00FE0A1C"/>
    <w:p w14:paraId="17067BCA" w14:textId="77777777" w:rsidR="00FE0A1C" w:rsidRPr="00076482" w:rsidRDefault="00FE0A1C" w:rsidP="00FE0A1C">
      <w:pPr>
        <w:pStyle w:val="Heading1"/>
        <w:numPr>
          <w:ilvl w:val="0"/>
          <w:numId w:val="0"/>
        </w:numPr>
        <w:ind w:left="432"/>
        <w:rPr>
          <w:sz w:val="22"/>
          <w:szCs w:val="22"/>
        </w:rPr>
      </w:pPr>
    </w:p>
    <w:p w14:paraId="6EC7A1B6" w14:textId="77777777" w:rsidR="00EE23BF" w:rsidRPr="00076482" w:rsidRDefault="00EE23BF" w:rsidP="00EE23BF"/>
    <w:p w14:paraId="63F4E249" w14:textId="77777777" w:rsidR="00AF140A" w:rsidRPr="00076482" w:rsidRDefault="00AF140A">
      <w:pPr>
        <w:spacing w:after="160" w:line="259" w:lineRule="auto"/>
        <w:jc w:val="left"/>
        <w:rPr>
          <w:rFonts w:eastAsiaTheme="majorEastAsia" w:cstheme="majorBidi"/>
          <w:b/>
        </w:rPr>
      </w:pPr>
      <w:bookmarkStart w:id="1" w:name="_Toc442182743"/>
      <w:r w:rsidRPr="00076482">
        <w:br w:type="page"/>
      </w:r>
    </w:p>
    <w:p w14:paraId="7B93BF32" w14:textId="05608C59" w:rsidR="00453D5A" w:rsidRPr="00076482" w:rsidRDefault="00453D5A" w:rsidP="00FE0A1C">
      <w:pPr>
        <w:pStyle w:val="Heading1"/>
        <w:rPr>
          <w:sz w:val="22"/>
          <w:szCs w:val="22"/>
        </w:rPr>
      </w:pPr>
      <w:bookmarkStart w:id="2" w:name="_Toc328751985"/>
      <w:r w:rsidRPr="00076482">
        <w:rPr>
          <w:sz w:val="22"/>
          <w:szCs w:val="22"/>
        </w:rPr>
        <w:lastRenderedPageBreak/>
        <w:t>Expanded methods: healthcare costs and</w:t>
      </w:r>
      <w:r w:rsidR="00525982" w:rsidRPr="00076482">
        <w:rPr>
          <w:sz w:val="22"/>
          <w:szCs w:val="22"/>
        </w:rPr>
        <w:t xml:space="preserve"> health-related quality of life </w:t>
      </w:r>
      <w:r w:rsidRPr="00076482">
        <w:rPr>
          <w:sz w:val="22"/>
          <w:szCs w:val="22"/>
        </w:rPr>
        <w:t>analysis</w:t>
      </w:r>
      <w:bookmarkEnd w:id="0"/>
      <w:bookmarkEnd w:id="1"/>
      <w:bookmarkEnd w:id="2"/>
    </w:p>
    <w:p w14:paraId="6E1AD992" w14:textId="77777777" w:rsidR="00453D5A" w:rsidRPr="00076482" w:rsidRDefault="00453D5A" w:rsidP="00FE0A1C">
      <w:pPr>
        <w:pStyle w:val="Heading2"/>
      </w:pPr>
      <w:bookmarkStart w:id="3" w:name="_Toc442182744"/>
      <w:bookmarkStart w:id="4" w:name="_Toc442181490"/>
      <w:bookmarkStart w:id="5" w:name="_Toc442182745"/>
      <w:bookmarkStart w:id="6" w:name="_Toc328751986"/>
      <w:bookmarkEnd w:id="3"/>
      <w:r w:rsidRPr="00076482">
        <w:t>Intervention costs</w:t>
      </w:r>
      <w:bookmarkEnd w:id="4"/>
      <w:bookmarkEnd w:id="5"/>
      <w:bookmarkEnd w:id="6"/>
    </w:p>
    <w:p w14:paraId="1719B259" w14:textId="77777777" w:rsidR="002D2CC3" w:rsidRPr="00076482" w:rsidRDefault="002D2CC3" w:rsidP="002D2CC3">
      <w:r w:rsidRPr="00076482">
        <w:t xml:space="preserve">A micro-costing approach, where each component of resource use and unit costs related to the interventions was identified and valued, was implemented to estimate the intervention costs for MRI and ultrasound </w:t>
      </w:r>
      <w:r w:rsidR="00614827" w:rsidRPr="00076482">
        <w:fldChar w:fldCharType="begin"/>
      </w:r>
      <w:r w:rsidR="00B56979" w:rsidRPr="00076482">
        <w:instrText xml:space="preserve"> ADDIN EN.CITE &lt;EndNote&gt;&lt;Cite&gt;&lt;Author&gt;Drummond&lt;/Author&gt;&lt;Year&gt;2015&lt;/Year&gt;&lt;RecNum&gt;3433&lt;/RecNum&gt;&lt;DisplayText&gt;&lt;style face="superscript"&gt;1&lt;/style&gt;&lt;/DisplayText&gt;&lt;record&gt;&lt;rec-number&gt;3433&lt;/rec-number&gt;&lt;foreign-keys&gt;&lt;key app="EN" db-id="waxxeavr6t25acedvxivsfe35w5zfs5vwv0a" timestamp="1448987725"&gt;3433&lt;/key&gt;&lt;/foreign-keys&gt;&lt;ref-type name="Book"&gt;6&lt;/ref-type&gt;&lt;contributors&gt;&lt;authors&gt;&lt;author&gt;Drummond, M. F.&lt;/author&gt;&lt;author&gt;Sculpher, M.&lt;/author&gt;&lt;author&gt;Claxton, K.&lt;/author&gt;&lt;author&gt;Stoddart, G. L.&lt;/author&gt;&lt;author&gt;Torrance, G. W.&lt;/author&gt;&lt;/authors&gt;&lt;/contributors&gt;&lt;titles&gt;&lt;title&gt;Methods for the economic evaluation of health care programmes&lt;/title&gt;&lt;/titles&gt;&lt;volume&gt;4th Edition&lt;/volume&gt;&lt;reprint-edition&gt;IN FILE&lt;/reprint-edition&gt;&lt;keywords&gt;&lt;keyword&gt;CARE&lt;/keyword&gt;&lt;keyword&gt;economic evaluation&lt;/keyword&gt;&lt;keyword&gt;ECONOMIC-EVALUATION&lt;/keyword&gt;&lt;keyword&gt;health&lt;/keyword&gt;&lt;keyword&gt;health care&lt;/keyword&gt;&lt;keyword&gt;methods&lt;/keyword&gt;&lt;/keywords&gt;&lt;dates&gt;&lt;year&gt;2015&lt;/year&gt;&lt;/dates&gt;&lt;pub-location&gt;Oxford&lt;/pub-location&gt;&lt;publisher&gt;Oxford University Press&lt;/publisher&gt;&lt;urls&gt;&lt;/urls&gt;&lt;/record&gt;&lt;/Cite&gt;&lt;/EndNote&gt;</w:instrText>
      </w:r>
      <w:r w:rsidR="00614827" w:rsidRPr="00076482">
        <w:fldChar w:fldCharType="separate"/>
      </w:r>
      <w:r w:rsidR="00B56979" w:rsidRPr="00076482">
        <w:rPr>
          <w:noProof/>
          <w:vertAlign w:val="superscript"/>
        </w:rPr>
        <w:t>1</w:t>
      </w:r>
      <w:r w:rsidR="00614827" w:rsidRPr="00076482">
        <w:fldChar w:fldCharType="end"/>
      </w:r>
      <w:r w:rsidRPr="00076482">
        <w:t xml:space="preserve">. To identify the key components of the interventions, the health economics team consulted with a consultant neonatologist from St Thomas’ Hospital, a second consultant neonatologist from Hammersmith Hospital, and a clinical technologist from Hammersmith Hospital in London. Equipment and staff were identified in the interviews as the main cost drivers of delivering MRI and ultrasound information in practice. Additional elements were also identified and categorized in a miscellaneous group. </w:t>
      </w:r>
    </w:p>
    <w:p w14:paraId="4FDBC0FF" w14:textId="77777777" w:rsidR="002D2CC3" w:rsidRPr="00076482" w:rsidRDefault="002D2CC3" w:rsidP="002D2CC3">
      <w:r w:rsidRPr="00076482">
        <w:t xml:space="preserve">The equivalent annual cost of equipment (MRI or ultrasound) was calculated using standard methods that incorporate useful life and resale value of the equipment at an annual rate of 5% </w:t>
      </w:r>
      <w:r w:rsidR="00614827" w:rsidRPr="00076482">
        <w:fldChar w:fldCharType="begin"/>
      </w:r>
      <w:r w:rsidR="00B56979" w:rsidRPr="00076482">
        <w:instrText xml:space="preserve"> ADDIN EN.CITE &lt;EndNote&gt;&lt;Cite&gt;&lt;Author&gt;Drummond&lt;/Author&gt;&lt;Year&gt;2015&lt;/Year&gt;&lt;RecNum&gt;3433&lt;/RecNum&gt;&lt;DisplayText&gt;&lt;style face="superscript"&gt;1&lt;/style&gt;&lt;/DisplayText&gt;&lt;record&gt;&lt;rec-number&gt;3433&lt;/rec-number&gt;&lt;foreign-keys&gt;&lt;key app="EN" db-id="waxxeavr6t25acedvxivsfe35w5zfs5vwv0a" timestamp="1448987725"&gt;3433&lt;/key&gt;&lt;/foreign-keys&gt;&lt;ref-type name="Book"&gt;6&lt;/ref-type&gt;&lt;contributors&gt;&lt;authors&gt;&lt;author&gt;Drummond, M. F.&lt;/author&gt;&lt;author&gt;Sculpher, M.&lt;/author&gt;&lt;author&gt;Claxton, K.&lt;/author&gt;&lt;author&gt;Stoddart, G. L.&lt;/author&gt;&lt;author&gt;Torrance, G. W.&lt;/author&gt;&lt;/authors&gt;&lt;/contributors&gt;&lt;titles&gt;&lt;title&gt;Methods for the economic evaluation of health care programmes&lt;/title&gt;&lt;/titles&gt;&lt;volume&gt;4th Edition&lt;/volume&gt;&lt;reprint-edition&gt;IN FILE&lt;/reprint-edition&gt;&lt;keywords&gt;&lt;keyword&gt;CARE&lt;/keyword&gt;&lt;keyword&gt;economic evaluation&lt;/keyword&gt;&lt;keyword&gt;ECONOMIC-EVALUATION&lt;/keyword&gt;&lt;keyword&gt;health&lt;/keyword&gt;&lt;keyword&gt;health care&lt;/keyword&gt;&lt;keyword&gt;methods&lt;/keyword&gt;&lt;/keywords&gt;&lt;dates&gt;&lt;year&gt;2015&lt;/year&gt;&lt;/dates&gt;&lt;pub-location&gt;Oxford&lt;/pub-location&gt;&lt;publisher&gt;Oxford University Press&lt;/publisher&gt;&lt;urls&gt;&lt;/urls&gt;&lt;/record&gt;&lt;/Cite&gt;&lt;/EndNote&gt;</w:instrText>
      </w:r>
      <w:r w:rsidR="00614827" w:rsidRPr="00076482">
        <w:fldChar w:fldCharType="separate"/>
      </w:r>
      <w:r w:rsidR="00B56979" w:rsidRPr="00076482">
        <w:rPr>
          <w:noProof/>
          <w:vertAlign w:val="superscript"/>
        </w:rPr>
        <w:t>1</w:t>
      </w:r>
      <w:r w:rsidR="00614827" w:rsidRPr="00076482">
        <w:fldChar w:fldCharType="end"/>
      </w:r>
      <w:r w:rsidRPr="00076482">
        <w:t xml:space="preserve">. The cost of construction and building work to allocate a new MRI suite in a large neonatal service unit was included in the purchase price of the equipment in the base case calculation. The cost of equipment per preterm baby was estimated by dividing the annual cost of equipment attributable to preterm babies by the number of preterm babies requiring MRI or ultrasound. For MRI, it was assumed that a proportion of the annual costs of the equipment was attributable to preterm babies. This reflected that MR equipment in a large neonatal service unit has spare capacity for other children. To determine such proportion information about the annual number of preterm babies requiring MRI, average scan time (in hours) and the number of annual usage hours of MRI equipment was needed. The annual number of preterm babies requiring MR images in a large neonatal service unit was obtained from the 2013 Child Services Annual Report from Imperial College Healthcare NHS Trust </w:t>
      </w:r>
      <w:r w:rsidR="00614827" w:rsidRPr="00076482">
        <w:fldChar w:fldCharType="begin"/>
      </w:r>
      <w:r w:rsidR="00B56979" w:rsidRPr="00076482">
        <w:instrText xml:space="preserve"> ADDIN EN.CITE &lt;EndNote&gt;&lt;Cite&gt;&lt;Author&gt;Imperial College Healthcare NHS Trust&lt;/Author&gt;&lt;Year&gt;2013&lt;/Year&gt;&lt;RecNum&gt;3436&lt;/RecNum&gt;&lt;DisplayText&gt;&lt;style face="superscript"&gt;2&lt;/style&gt;&lt;/DisplayText&gt;&lt;record&gt;&lt;rec-number&gt;3436&lt;/rec-number&gt;&lt;foreign-keys&gt;&lt;key app="EN" db-id="waxxeavr6t25acedvxivsfe35w5zfs5vwv0a" timestamp="1449674476"&gt;3436&lt;/key&gt;&lt;/foreign-keys&gt;&lt;ref-type name="Report"&gt;27&lt;/ref-type&gt;&lt;contributors&gt;&lt;authors&gt;&lt;author&gt;Imperial College Healthcare NHS Trust,&lt;/author&gt;&lt;/authors&gt;&lt;/contributors&gt;&lt;titles&gt;&lt;title&gt;Women’s and Children’s Division. Children’s Services&lt;/title&gt;&lt;/titles&gt;&lt;dates&gt;&lt;year&gt;2013&lt;/year&gt;&lt;/dates&gt;&lt;pub-location&gt;London&lt;/pub-location&gt;&lt;publisher&gt;Imperial College Healthcare NHS Trust&lt;/publisher&gt;&lt;urls&gt;&lt;/urls&gt;&lt;/record&gt;&lt;/Cite&gt;&lt;/EndNote&gt;</w:instrText>
      </w:r>
      <w:r w:rsidR="00614827" w:rsidRPr="00076482">
        <w:fldChar w:fldCharType="separate"/>
      </w:r>
      <w:r w:rsidR="00B56979" w:rsidRPr="00076482">
        <w:rPr>
          <w:noProof/>
          <w:vertAlign w:val="superscript"/>
        </w:rPr>
        <w:t>2</w:t>
      </w:r>
      <w:r w:rsidR="00614827" w:rsidRPr="00076482">
        <w:fldChar w:fldCharType="end"/>
      </w:r>
      <w:r w:rsidRPr="00076482">
        <w:t xml:space="preserve">. The average scan time was elicited from an expert consultant neonatologist from St Thomas’ Hospital and estimated to be 1.5 hours per MRI. It was assumed that MRI equipment was used 40 hours a week and the finance department at St Thomas’ Hospital confirmed that maintenance was necessary for two months a year. This yielded a total number of usage hours per year of 1,600 (10 months at 40 hours a week). For ultrasound, it was also assumed that a proportion of the total annual cost of the equipment was </w:t>
      </w:r>
      <w:r w:rsidRPr="00076482">
        <w:lastRenderedPageBreak/>
        <w:t xml:space="preserve">attributable to preterm babies. In this case, such proportion was estimated as the ratio of the annual number of preterm babies to the annual admissions to neonatal services. This reflected that ultrasound equipment was normally shared across all admissions to the neonatal unit. In this case the information about the annual number of preterm babies and annual admissions to neonatal services were also extracted from the 2013 Child Services Annual Report </w:t>
      </w:r>
      <w:r w:rsidR="00614827" w:rsidRPr="00076482">
        <w:fldChar w:fldCharType="begin"/>
      </w:r>
      <w:r w:rsidR="00B56979" w:rsidRPr="00076482">
        <w:instrText xml:space="preserve"> ADDIN EN.CITE &lt;EndNote&gt;&lt;Cite&gt;&lt;Author&gt;Imperial College Healthcare NHS Trust&lt;/Author&gt;&lt;Year&gt;2013&lt;/Year&gt;&lt;RecNum&gt;3436&lt;/RecNum&gt;&lt;DisplayText&gt;&lt;style face="superscript"&gt;2&lt;/style&gt;&lt;/DisplayText&gt;&lt;record&gt;&lt;rec-number&gt;3436&lt;/rec-number&gt;&lt;foreign-keys&gt;&lt;key app="EN" db-id="waxxeavr6t25acedvxivsfe35w5zfs5vwv0a" timestamp="1449674476"&gt;3436&lt;/key&gt;&lt;/foreign-keys&gt;&lt;ref-type name="Report"&gt;27&lt;/ref-type&gt;&lt;contributors&gt;&lt;authors&gt;&lt;author&gt;Imperial College Healthcare NHS Trust,&lt;/author&gt;&lt;/authors&gt;&lt;/contributors&gt;&lt;titles&gt;&lt;title&gt;Women’s and Children’s Division. Children’s Services&lt;/title&gt;&lt;/titles&gt;&lt;dates&gt;&lt;year&gt;2013&lt;/year&gt;&lt;/dates&gt;&lt;pub-location&gt;London&lt;/pub-location&gt;&lt;publisher&gt;Imperial College Healthcare NHS Trust&lt;/publisher&gt;&lt;urls&gt;&lt;/urls&gt;&lt;/record&gt;&lt;/Cite&gt;&lt;/EndNote&gt;</w:instrText>
      </w:r>
      <w:r w:rsidR="00614827" w:rsidRPr="00076482">
        <w:fldChar w:fldCharType="separate"/>
      </w:r>
      <w:r w:rsidR="00B56979" w:rsidRPr="00076482">
        <w:rPr>
          <w:noProof/>
          <w:vertAlign w:val="superscript"/>
        </w:rPr>
        <w:t>2</w:t>
      </w:r>
      <w:r w:rsidR="00614827" w:rsidRPr="00076482">
        <w:fldChar w:fldCharType="end"/>
      </w:r>
      <w:r w:rsidRPr="00076482">
        <w:t>.</w:t>
      </w:r>
    </w:p>
    <w:p w14:paraId="3C87C71C" w14:textId="77777777" w:rsidR="002D2CC3" w:rsidRPr="00076482" w:rsidRDefault="002D2CC3" w:rsidP="002D2CC3">
      <w:r w:rsidRPr="00076482">
        <w:t xml:space="preserve">Staff were categorized by the health care professionals who delivered the intervention on site, a </w:t>
      </w:r>
      <w:proofErr w:type="spellStart"/>
      <w:r w:rsidRPr="00076482">
        <w:t>paediatric</w:t>
      </w:r>
      <w:proofErr w:type="spellEnd"/>
      <w:r w:rsidRPr="00076482">
        <w:t xml:space="preserve"> crash team and hospitality services. Miscellaneous costs for MRI included drug costs and cost of an empty neonatal room whereas for ultrasound included gel sachet and printing paper. The total cost of delivering MRI or ultrasound was estimated per preterm baby by adding the equipment, staff and miscellaneous costs.</w:t>
      </w:r>
    </w:p>
    <w:p w14:paraId="3FEE5A29" w14:textId="77777777" w:rsidR="00453D5A" w:rsidRPr="00076482" w:rsidRDefault="00453D5A" w:rsidP="00FE0A1C">
      <w:pPr>
        <w:pStyle w:val="Heading2"/>
      </w:pPr>
      <w:bookmarkStart w:id="7" w:name="_Toc442182746"/>
      <w:bookmarkStart w:id="8" w:name="_Toc442181491"/>
      <w:bookmarkStart w:id="9" w:name="_Toc442182747"/>
      <w:bookmarkStart w:id="10" w:name="_Toc328751987"/>
      <w:bookmarkEnd w:id="7"/>
      <w:r w:rsidRPr="00076482">
        <w:t>Healthcare resource use</w:t>
      </w:r>
      <w:bookmarkEnd w:id="8"/>
      <w:bookmarkEnd w:id="9"/>
      <w:bookmarkEnd w:id="10"/>
    </w:p>
    <w:p w14:paraId="36059A55" w14:textId="141FD838" w:rsidR="002D2CC3" w:rsidRPr="00076482" w:rsidRDefault="002D2CC3" w:rsidP="002D2CC3">
      <w:r w:rsidRPr="00076482">
        <w:t xml:space="preserve">Detailed information about child usage of community professionals, secondary care and prescribed drugs (other than antibiotics) since leaving neonatal care was collected at 12 and </w:t>
      </w:r>
      <w:r w:rsidR="00071107" w:rsidRPr="00076482">
        <w:t>20</w:t>
      </w:r>
      <w:r w:rsidRPr="00076482">
        <w:t xml:space="preserve"> months follow-up using postal questionnaires. </w:t>
      </w:r>
    </w:p>
    <w:p w14:paraId="0FFE74A4" w14:textId="77777777" w:rsidR="00453D5A" w:rsidRPr="00076482" w:rsidRDefault="00453D5A" w:rsidP="00FE0A1C">
      <w:pPr>
        <w:pStyle w:val="Heading2"/>
      </w:pPr>
      <w:bookmarkStart w:id="11" w:name="_Toc442181492"/>
      <w:bookmarkStart w:id="12" w:name="_Toc442182748"/>
      <w:bookmarkStart w:id="13" w:name="_Toc328751988"/>
      <w:r w:rsidRPr="00076482">
        <w:t>Unit cost data collection</w:t>
      </w:r>
      <w:bookmarkEnd w:id="11"/>
      <w:bookmarkEnd w:id="12"/>
      <w:bookmarkEnd w:id="13"/>
    </w:p>
    <w:p w14:paraId="2FCD6F2D" w14:textId="77777777" w:rsidR="002D2CC3" w:rsidRPr="00076482" w:rsidRDefault="002D2CC3" w:rsidP="002D2CC3">
      <w:r w:rsidRPr="00076482">
        <w:t xml:space="preserve">Equipment and miscellaneous unit costs information related to the interventions was obtained primarily from the finance department at St Thomas’ Hospital and a clinical technologist at Hammersmith Hospital in London. Unit costs for health care professionals and secondary care were extracted from national sources including the Personal Social Services Research Unit (PSSRU) </w:t>
      </w:r>
      <w:r w:rsidR="00614827" w:rsidRPr="00076482">
        <w:fldChar w:fldCharType="begin"/>
      </w:r>
      <w:r w:rsidR="00B56979" w:rsidRPr="00076482">
        <w:instrText xml:space="preserve"> ADDIN EN.CITE &lt;EndNote&gt;&lt;Cite&gt;&lt;Author&gt;Curtis&lt;/Author&gt;&lt;Year&gt;2013&lt;/Year&gt;&lt;RecNum&gt;1931&lt;/RecNum&gt;&lt;DisplayText&gt;&lt;style face="superscript"&gt;3&lt;/style&gt;&lt;/DisplayText&gt;&lt;record&gt;&lt;rec-number&gt;1931&lt;/rec-number&gt;&lt;foreign-keys&gt;&lt;key app="EN" db-id="waxxeavr6t25acedvxivsfe35w5zfs5vwv0a" timestamp="1411140597"&gt;1931&lt;/key&gt;&lt;key app="ENWeb" db-id=""&gt;0&lt;/key&gt;&lt;/foreign-keys&gt;&lt;ref-type name="Book"&gt;6&lt;/ref-type&gt;&lt;contributors&gt;&lt;authors&gt;&lt;author&gt;Curtis, L.&lt;/author&gt;&lt;/authors&gt;&lt;/contributors&gt;&lt;titles&gt;&lt;title&gt;Unit Costs of Health and Social Care&lt;/title&gt;&lt;/titles&gt;&lt;reprint-edition&gt;NOT IN FILE&lt;/reprint-edition&gt;&lt;keywords&gt;&lt;keyword&gt;CARE&lt;/keyword&gt;&lt;keyword&gt;cost&lt;/keyword&gt;&lt;keyword&gt;costs&lt;/keyword&gt;&lt;keyword&gt;health&lt;/keyword&gt;&lt;keyword&gt;social care&lt;/keyword&gt;&lt;/keywords&gt;&lt;dates&gt;&lt;year&gt;2013&lt;/year&gt;&lt;/dates&gt;&lt;pub-location&gt;University of Kent&lt;/pub-location&gt;&lt;publisher&gt;Personal Social Services Research Unit&lt;/publisher&gt;&lt;urls&gt;&lt;/urls&gt;&lt;/record&gt;&lt;/Cite&gt;&lt;/EndNote&gt;</w:instrText>
      </w:r>
      <w:r w:rsidR="00614827" w:rsidRPr="00076482">
        <w:fldChar w:fldCharType="separate"/>
      </w:r>
      <w:r w:rsidR="00B56979" w:rsidRPr="00076482">
        <w:rPr>
          <w:noProof/>
          <w:vertAlign w:val="superscript"/>
        </w:rPr>
        <w:t>3</w:t>
      </w:r>
      <w:r w:rsidR="00614827" w:rsidRPr="00076482">
        <w:fldChar w:fldCharType="end"/>
      </w:r>
      <w:r w:rsidRPr="00076482">
        <w:t xml:space="preserve">, and the 2013 NHS Reference costs </w:t>
      </w:r>
      <w:r w:rsidR="00614827" w:rsidRPr="00076482">
        <w:fldChar w:fldCharType="begin"/>
      </w:r>
      <w:r w:rsidR="00B56979" w:rsidRPr="00076482">
        <w:instrText xml:space="preserve"> ADDIN EN.CITE &lt;EndNote&gt;&lt;Cite&gt;&lt;Author&gt;Department of Health&lt;/Author&gt;&lt;Year&gt;2015&lt;/Year&gt;&lt;RecNum&gt;2655&lt;/RecNum&gt;&lt;DisplayText&gt;&lt;style face="superscript"&gt;4&lt;/style&gt;&lt;/DisplayText&gt;&lt;record&gt;&lt;rec-number&gt;2655&lt;/rec-number&gt;&lt;foreign-keys&gt;&lt;key app="EN" db-id="waxxeavr6t25acedvxivsfe35w5zfs5vwv0a" timestamp="1427288167"&gt;2655&lt;/key&gt;&lt;/foreign-keys&gt;&lt;ref-type name="Web Page"&gt;12&lt;/ref-type&gt;&lt;contributors&gt;&lt;authors&gt;&lt;author&gt;Department of Health,&lt;/author&gt;&lt;/authors&gt;&lt;/contributors&gt;&lt;titles&gt;&lt;title&gt;NHS Reference costs 2013-14&lt;/title&gt;&lt;/titles&gt;&lt;keywords&gt;&lt;keyword&gt;cost&lt;/keyword&gt;&lt;keyword&gt;costs&lt;/keyword&gt;&lt;keyword&gt;NHS&lt;/keyword&gt;&lt;/keywords&gt;&lt;dates&gt;&lt;year&gt;2015&lt;/year&gt;&lt;/dates&gt;&lt;urls&gt;&lt;related-urls&gt;&lt;url&gt;https://www.gov.uk/government/publications/nhs-reference-costs-2013-to-2014&lt;/url&gt;&lt;/related-urls&gt;&lt;/urls&gt;&lt;/record&gt;&lt;/Cite&gt;&lt;/EndNote&gt;</w:instrText>
      </w:r>
      <w:r w:rsidR="00614827" w:rsidRPr="00076482">
        <w:fldChar w:fldCharType="separate"/>
      </w:r>
      <w:r w:rsidR="00B56979" w:rsidRPr="00076482">
        <w:rPr>
          <w:noProof/>
          <w:vertAlign w:val="superscript"/>
        </w:rPr>
        <w:t>4</w:t>
      </w:r>
      <w:r w:rsidR="00614827" w:rsidRPr="00076482">
        <w:fldChar w:fldCharType="end"/>
      </w:r>
      <w:r w:rsidRPr="00076482">
        <w:t xml:space="preserve">. All unit costs were expressed in 2013-2014 pounds sterling inflated to this base using the Hospital and Community Health Service Inflation Index where appropriate and are presented in Supplementary Table 2. Costs incurred between 12 and 24 months follow-up were discounted at an annual rate of 3.5% as currently recommended </w:t>
      </w:r>
      <w:r w:rsidR="00614827" w:rsidRPr="00076482">
        <w:fldChar w:fldCharType="begin"/>
      </w:r>
      <w:r w:rsidR="00B56979" w:rsidRPr="00076482">
        <w:instrText xml:space="preserve"> ADDIN EN.CITE &lt;EndNote&gt;&lt;Cite&gt;&lt;Author&gt;National Institute for Health and Care Excellence&lt;/Author&gt;&lt;Year&gt;2013&lt;/Year&gt;&lt;RecNum&gt;1451&lt;/RecNum&gt;&lt;DisplayText&gt;&lt;style face="superscript"&gt;5&lt;/style&gt;&lt;/DisplayText&gt;&lt;record&gt;&lt;rec-number&gt;1451&lt;/rec-number&gt;&lt;foreign-keys&gt;&lt;key app="EN" db-id="waxxeavr6t25acedvxivsfe35w5zfs5vwv0a" timestamp="1411140187"&gt;1451&lt;/key&gt;&lt;key app="ENWeb" db-id=""&gt;0&lt;/key&gt;&lt;/foreign-keys&gt;&lt;ref-type name="Book"&gt;6&lt;/ref-type&gt;&lt;contributors&gt;&lt;authors&gt;&lt;author&gt;National Institute for Health and Care Excellence,&lt;/author&gt;&lt;/authors&gt;&lt;/contributors&gt;&lt;titles&gt;&lt;title&gt;Guide to the methods of technology appraisal&lt;/title&gt;&lt;/titles&gt;&lt;keywords&gt;&lt;keyword&gt;methods&lt;/keyword&gt;&lt;keyword&gt;technology&lt;/keyword&gt;&lt;keyword&gt;technologies&lt;/keyword&gt;&lt;/keywords&gt;&lt;dates&gt;&lt;year&gt;2013&lt;/year&gt;&lt;/dates&gt;&lt;pub-location&gt;London&lt;/pub-location&gt;&lt;publisher&gt;National Institute for Health and Care Excellence&lt;/publisher&gt;&lt;urls&gt;&lt;/urls&gt;&lt;/record&gt;&lt;/Cite&gt;&lt;/EndNote&gt;</w:instrText>
      </w:r>
      <w:r w:rsidR="00614827" w:rsidRPr="00076482">
        <w:fldChar w:fldCharType="separate"/>
      </w:r>
      <w:r w:rsidR="00B56979" w:rsidRPr="00076482">
        <w:rPr>
          <w:noProof/>
          <w:vertAlign w:val="superscript"/>
        </w:rPr>
        <w:t>5</w:t>
      </w:r>
      <w:r w:rsidR="00614827" w:rsidRPr="00076482">
        <w:fldChar w:fldCharType="end"/>
      </w:r>
      <w:r w:rsidRPr="00076482">
        <w:t>.</w:t>
      </w:r>
    </w:p>
    <w:p w14:paraId="772EE2A4" w14:textId="77777777" w:rsidR="00453D5A" w:rsidRPr="00076482" w:rsidRDefault="00453D5A" w:rsidP="00EE23BF">
      <w:pPr>
        <w:pStyle w:val="Heading2"/>
      </w:pPr>
      <w:bookmarkStart w:id="14" w:name="_Toc442181493"/>
      <w:bookmarkStart w:id="15" w:name="_Toc442182749"/>
      <w:bookmarkStart w:id="16" w:name="_Toc328751989"/>
      <w:r w:rsidRPr="00076482">
        <w:t>Cost-analysis</w:t>
      </w:r>
      <w:bookmarkEnd w:id="14"/>
      <w:bookmarkEnd w:id="15"/>
      <w:bookmarkEnd w:id="16"/>
    </w:p>
    <w:p w14:paraId="5CB9B0DA" w14:textId="0DD47924" w:rsidR="002D2CC3" w:rsidRPr="00076482" w:rsidRDefault="00383947" w:rsidP="002D2CC3">
      <w:r w:rsidRPr="00076482">
        <w:lastRenderedPageBreak/>
        <w:t xml:space="preserve">Volumes of categories of resource use were multiplied by the corresponding unit cost to estimate the cost per preterm baby in a particular category of health care costs. Babies of mothers randomized to the MRI arm of the study were assigned the cost of receiving one MRI. As advised by the consultant neonatologists from Hammersmith Hospital, for babies of mothers randomized to the ultrasound group, we costed 8 ultrasounds for preterm babies with gestational age less than or equal 31 weeks and 2 ultrasounds for preterm babies greater than 31 weeks. When collecting data about use of medicine and drugs, we collected information about the type of drug and the length of course but not about specific doses. As no differences in the number of prescriptions and days using medication was observed between the groups at 12 and </w:t>
      </w:r>
      <w:r w:rsidR="00071107" w:rsidRPr="00076482">
        <w:t>20</w:t>
      </w:r>
      <w:r w:rsidRPr="00076482">
        <w:t xml:space="preserve"> months follow-up, the overall total cost per preterm baby at 24 months follow-up excluded the cost of prescribed medications. We asked mothers whether their child had had an operation at 12 and 24 months follow-up. For that category, reliable information about length of stay but not on the type of operation was available and the former was used in the final cost analysis. The mean cost per preterm baby of a particular healthcare category was estimated by averaging across children in each trial arm. Categories of resource use and associated costs are presented separately as recommended by recent guidance </w:t>
      </w:r>
      <w:r w:rsidR="00614827" w:rsidRPr="00076482">
        <w:fldChar w:fldCharType="begin">
          <w:fldData xml:space="preserve">PEVuZE5vdGU+PENpdGU+PEF1dGhvcj5IdXNlcmVhdTwvQXV0aG9yPjxZZWFyPjIwMTM8L1llYXI+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</w:fldData>
        </w:fldChar>
      </w:r>
      <w:r w:rsidR="00B56979" w:rsidRPr="00076482">
        <w:instrText xml:space="preserve"> ADDIN EN.CITE </w:instrText>
      </w:r>
      <w:r w:rsidR="00614827" w:rsidRPr="00076482">
        <w:fldChar w:fldCharType="begin">
          <w:fldData xml:space="preserve">PEVuZE5vdGU+PENpdGU+PEF1dGhvcj5IdXNlcmVhdTwvQXV0aG9yPjxZZWFyPjIwMTM8L1llYXI+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</w:fldData>
        </w:fldChar>
      </w:r>
      <w:r w:rsidR="00B56979" w:rsidRPr="00076482">
        <w:instrText xml:space="preserve"> ADDIN EN.CITE.DATA </w:instrText>
      </w:r>
      <w:r w:rsidR="00614827" w:rsidRPr="00076482">
        <w:fldChar w:fldCharType="end"/>
      </w:r>
      <w:r w:rsidR="00614827" w:rsidRPr="00076482">
        <w:fldChar w:fldCharType="separate"/>
      </w:r>
      <w:r w:rsidR="00B56979" w:rsidRPr="00076482">
        <w:rPr>
          <w:noProof/>
          <w:vertAlign w:val="superscript"/>
        </w:rPr>
        <w:t>6</w:t>
      </w:r>
      <w:r w:rsidR="00614827" w:rsidRPr="00076482">
        <w:fldChar w:fldCharType="end"/>
      </w:r>
      <w:r w:rsidRPr="00076482">
        <w:t>.</w:t>
      </w:r>
    </w:p>
    <w:p w14:paraId="5AC27E06" w14:textId="77777777" w:rsidR="00453D5A" w:rsidRPr="00076482" w:rsidRDefault="00453D5A" w:rsidP="00FE0A1C">
      <w:pPr>
        <w:pStyle w:val="Heading2"/>
      </w:pPr>
      <w:bookmarkStart w:id="17" w:name="_Toc442181494"/>
      <w:bookmarkStart w:id="18" w:name="_Toc442182750"/>
      <w:bookmarkStart w:id="19" w:name="_Toc328751990"/>
      <w:r w:rsidRPr="00076482">
        <w:t>Health-related quality of life (</w:t>
      </w:r>
      <w:proofErr w:type="spellStart"/>
      <w:r w:rsidRPr="00076482">
        <w:t>HRQoL</w:t>
      </w:r>
      <w:proofErr w:type="spellEnd"/>
      <w:r w:rsidRPr="00076482">
        <w:t>)</w:t>
      </w:r>
      <w:bookmarkEnd w:id="17"/>
      <w:bookmarkEnd w:id="18"/>
      <w:bookmarkEnd w:id="19"/>
    </w:p>
    <w:p w14:paraId="72699C6B" w14:textId="21C2E2DF" w:rsidR="00383947" w:rsidRPr="00076482" w:rsidRDefault="00383947" w:rsidP="00383947">
      <w:r w:rsidRPr="00076482">
        <w:t xml:space="preserve">The preference-based </w:t>
      </w:r>
      <w:proofErr w:type="spellStart"/>
      <w:r w:rsidRPr="00076482">
        <w:t>HRQoL</w:t>
      </w:r>
      <w:proofErr w:type="spellEnd"/>
      <w:r w:rsidRPr="00076482">
        <w:t xml:space="preserve"> instruments, EQ-5D-3L and SF-12, were used to collect maternal quality of life information at 12 and </w:t>
      </w:r>
      <w:r w:rsidR="00071107" w:rsidRPr="00076482">
        <w:t>20</w:t>
      </w:r>
      <w:r w:rsidRPr="00076482">
        <w:t xml:space="preserve"> months follow-up. No preference-based </w:t>
      </w:r>
      <w:proofErr w:type="spellStart"/>
      <w:r w:rsidRPr="00076482">
        <w:t>HRQoL</w:t>
      </w:r>
      <w:proofErr w:type="spellEnd"/>
      <w:r w:rsidRPr="00076482">
        <w:t xml:space="preserve"> was included in the battery of instruments collecting information at baseline. The EQ-5D-3L is a multi-attribute generic instrument for measuring </w:t>
      </w:r>
      <w:proofErr w:type="spellStart"/>
      <w:r w:rsidRPr="00076482">
        <w:t>HRQoL</w:t>
      </w:r>
      <w:proofErr w:type="spellEnd"/>
      <w:r w:rsidRPr="00076482">
        <w:t xml:space="preserve"> and widely used in economic evaluation of health care technologies </w:t>
      </w:r>
      <w:r w:rsidR="00614827" w:rsidRPr="00076482">
        <w:fldChar w:fldCharType="begin"/>
      </w:r>
      <w:r w:rsidR="00B56979" w:rsidRPr="00076482">
        <w:instrText xml:space="preserve"> ADDIN EN.CITE &lt;EndNote&gt;&lt;Cite&gt;&lt;Author&gt;Brooks&lt;/Author&gt;&lt;Year&gt;1996&lt;/Year&gt;&lt;RecNum&gt;3935&lt;/RecNum&gt;&lt;DisplayText&gt;&lt;style face="superscript"&gt;7&lt;/style&gt;&lt;/DisplayText&gt;&lt;record&gt;&lt;rec-number&gt;3935&lt;/rec-number&gt;&lt;foreign-keys&gt;&lt;key app="EN" db-id="5p00s5rsxrprdref0papeewydsexd02a9ztd" timestamp="1450087367"&gt;3935&lt;/key&gt;&lt;/foreign-keys&gt;&lt;ref-type name="Journal Article"&gt;17&lt;/ref-type&gt;&lt;contributors&gt;&lt;authors&gt;&lt;author&gt;Brooks, R.&lt;/author&gt;&lt;/authors&gt;&lt;/contributors&gt;&lt;auth-address&gt;Department of Economics, University of Strathclyde, Glasgow, Scotland, UK.&lt;/auth-address&gt;&lt;titles&gt;&lt;title&gt;EuroQol: the current state of play&lt;/title&gt;&lt;secondary-title&gt;Health Policy&lt;/secondary-title&gt;&lt;/titles&gt;&lt;periodical&gt;&lt;full-title&gt;Health Policy&lt;/full-title&gt;&lt;/periodical&gt;&lt;pages&gt;53-72&lt;/pages&gt;&lt;volume&gt;37&lt;/volume&gt;&lt;number&gt;1&lt;/number&gt;&lt;keywords&gt;&lt;keyword&gt;Cost-Benefit Analysis&lt;/keyword&gt;&lt;keyword&gt;Death&lt;/keyword&gt;&lt;keyword&gt;Europe&lt;/keyword&gt;&lt;keyword&gt;Health Services Research/*methods&lt;/keyword&gt;&lt;keyword&gt;Health Status&lt;/keyword&gt;&lt;keyword&gt;Humans&lt;/keyword&gt;&lt;keyword&gt;Models, Theoretical&lt;/keyword&gt;&lt;keyword&gt;Observer Variation&lt;/keyword&gt;&lt;keyword&gt;*Quality-Adjusted Life Years&lt;/keyword&gt;&lt;keyword&gt;Reproducibility of Results&lt;/keyword&gt;&lt;keyword&gt;*Value of Life&lt;/keyword&gt;&lt;/keywords&gt;&lt;dates&gt;&lt;year&gt;1996&lt;/year&gt;&lt;pub-dates&gt;&lt;date&gt;Jul&lt;/date&gt;&lt;/pub-dates&gt;&lt;/dates&gt;&lt;isbn&gt;0168-8510 (Print)&amp;#xD;0168-8510 (Linking)&lt;/isbn&gt;&lt;accession-num&gt;10158943&lt;/accession-num&gt;&lt;urls&gt;&lt;related-urls&gt;&lt;url&gt;http://www.ncbi.nlm.nih.gov/pubmed/10158943&lt;/url&gt;&lt;/related-urls&gt;&lt;/urls&gt;&lt;/record&gt;&lt;/Cite&gt;&lt;/EndNote&gt;</w:instrText>
      </w:r>
      <w:r w:rsidR="00614827" w:rsidRPr="00076482">
        <w:fldChar w:fldCharType="separate"/>
      </w:r>
      <w:r w:rsidR="00B56979" w:rsidRPr="00076482">
        <w:rPr>
          <w:noProof/>
          <w:vertAlign w:val="superscript"/>
        </w:rPr>
        <w:t>7</w:t>
      </w:r>
      <w:r w:rsidR="00614827" w:rsidRPr="00076482">
        <w:fldChar w:fldCharType="end"/>
      </w:r>
      <w:r w:rsidRPr="00076482">
        <w:t xml:space="preserve">. Its descriptive system covers 5 dimensions (mobility, self-care, usual activity, pain/discomfort, and anxiety/depression), each of which has 3 levels (no problem, some problems, and extreme problems). The 243 health states of the EQ-5D-3L can be converted into preference-based utility values using a value set obtained from a representative sample of the British general population </w:t>
      </w:r>
      <w:r w:rsidR="00614827" w:rsidRPr="00076482">
        <w:fldChar w:fldCharType="begin"/>
      </w:r>
      <w:r w:rsidR="00B56979" w:rsidRPr="00076482">
        <w:instrText xml:space="preserve"> ADDIN EN.CITE &lt;EndNote&gt;&lt;Cite&gt;&lt;Author&gt;Dolan&lt;/Author&gt;&lt;Year&gt;1997&lt;/Year&gt;&lt;RecNum&gt;318&lt;/RecNum&gt;&lt;DisplayText&gt;&lt;style face="superscript"&gt;8&lt;/style&gt;&lt;/DisplayText&gt;&lt;record&gt;&lt;rec-number&gt;318&lt;/rec-number&gt;&lt;foreign-keys&gt;&lt;key app="EN" db-id="waxxeavr6t25acedvxivsfe35w5zfs5vwv0a" timestamp="1411139777"&gt;318&lt;/key&gt;&lt;key app="ENWeb" db-id=""&gt;0&lt;/key&gt;&lt;/foreign-keys&gt;&lt;ref-type name="Journal Article"&gt;17&lt;/ref-type&gt;&lt;contributors&gt;&lt;authors&gt;&lt;author&gt;Dolan, P.&lt;/author&gt;&lt;/authors&gt;&lt;/contributors&gt;&lt;auth-address&gt;Department of Economics, University of Newcastle, Newcastle-Upon-Tyne, UK&lt;/auth-address&gt;&lt;titles&gt;&lt;title&gt;Modeling valuations for EuroQol health states&lt;/title&gt;&lt;secondary-title&gt;Medical Care&lt;/secondary-title&gt;&lt;/titles&gt;&lt;periodical&gt;&lt;full-title&gt;Medical Care&lt;/full-title&gt;&lt;/periodical&gt;&lt;pages&gt;1095-1108&lt;/pages&gt;&lt;volume&gt;35&lt;/volume&gt;&lt;number&gt;11&lt;/number&gt;&lt;reprint-edition&gt;NOT IN FILE&lt;/reprint-edition&gt;&lt;keywords&gt;&lt;keyword&gt;article&lt;/keyword&gt;&lt;keyword&gt;economics&lt;/keyword&gt;&lt;keyword&gt;EQ-5D&lt;/keyword&gt;&lt;keyword&gt;EUROQOL&lt;/keyword&gt;&lt;keyword&gt;health&lt;/keyword&gt;&lt;keyword&gt;health care&lt;/keyword&gt;&lt;keyword&gt;indexes&lt;/keyword&gt;&lt;keyword&gt;life&lt;/keyword&gt;&lt;keyword&gt;methodology&lt;/keyword&gt;&lt;keyword&gt;methods&lt;/keyword&gt;&lt;keyword&gt;model&lt;/keyword&gt;&lt;keyword&gt;POPULATION&lt;/keyword&gt;&lt;keyword&gt;PREFERENCE-BASED MEASURE&lt;/keyword&gt;&lt;keyword&gt;Quality of Life&lt;/keyword&gt;&lt;keyword&gt;QUALITY-OF-LIFE&lt;/keyword&gt;&lt;keyword&gt;SAMPLE&lt;/keyword&gt;&lt;keyword&gt;STATE&lt;/keyword&gt;&lt;keyword&gt;time&lt;/keyword&gt;&lt;keyword&gt;time trade-off&lt;/keyword&gt;&lt;keyword&gt;UK&lt;/keyword&gt;&lt;keyword&gt;united states&lt;/keyword&gt;&lt;keyword&gt;University&lt;/keyword&gt;&lt;keyword&gt;valuation&lt;/keyword&gt;&lt;/keywords&gt;&lt;dates&gt;&lt;year&gt;1997&lt;/year&gt;&lt;/dates&gt;&lt;urls&gt;&lt;/urls&gt;&lt;/record&gt;&lt;/Cite&gt;&lt;/EndNote&gt;</w:instrText>
      </w:r>
      <w:r w:rsidR="00614827" w:rsidRPr="00076482">
        <w:fldChar w:fldCharType="separate"/>
      </w:r>
      <w:r w:rsidR="00B56979" w:rsidRPr="00076482">
        <w:rPr>
          <w:noProof/>
          <w:vertAlign w:val="superscript"/>
        </w:rPr>
        <w:t>8</w:t>
      </w:r>
      <w:r w:rsidR="00614827" w:rsidRPr="00076482">
        <w:fldChar w:fldCharType="end"/>
      </w:r>
      <w:r w:rsidRPr="00076482">
        <w:t xml:space="preserve">. The 12-item Short-Form Health Survey (SF-12) is a generic </w:t>
      </w:r>
      <w:proofErr w:type="spellStart"/>
      <w:r w:rsidRPr="00076482">
        <w:t>HRQoL</w:t>
      </w:r>
      <w:proofErr w:type="spellEnd"/>
      <w:r w:rsidRPr="00076482">
        <w:t xml:space="preserve"> instrument derived from the 36-item Short-Form (SF-36) </w:t>
      </w:r>
      <w:r w:rsidR="00614827" w:rsidRPr="00076482">
        <w:fldChar w:fldCharType="begin"/>
      </w:r>
      <w:r w:rsidR="00B56979" w:rsidRPr="00076482">
        <w:instrText xml:space="preserve"> ADDIN EN.CITE &lt;EndNote&gt;&lt;Cite&gt;&lt;Author&gt;Jenkinson&lt;/Author&gt;&lt;Year&gt;1997&lt;/Year&gt;&lt;RecNum&gt;609&lt;/RecNum&gt;&lt;DisplayText&gt;&lt;style face="superscript"&gt;9&lt;/style&gt;&lt;/DisplayText&gt;&lt;record&gt;&lt;rec-number&gt;609&lt;/rec-number&gt;&lt;foreign-keys&gt;&lt;key app="EN" db-id="waxxeavr6t25acedvxivsfe35w5zfs5vwv0a" timestamp="1411139989"&gt;609&lt;/key&gt;&lt;key app="ENWeb" db-id=""&gt;0&lt;/key&gt;&lt;/foreign-keys&gt;&lt;ref-type name="Journal Article"&gt;17&lt;/ref-type&gt;&lt;contributors&gt;&lt;authors&gt;&lt;author&gt;Jenkinson, C.&lt;/author&gt;&lt;author&gt;Layte, R.&lt;/author&gt;&lt;/authors&gt;&lt;/contributors&gt;&lt;titles&gt;&lt;title&gt;Development and testing of the UK SF-12&lt;/title&gt;&lt;secondary-title&gt;J.Health Serv.Res.Policy&lt;/secondary-title&gt;&lt;/titles&gt;&lt;periodical&gt;&lt;full-title&gt;J.Health Serv.Res.Policy&lt;/full-title&gt;&lt;/periodical&gt;&lt;pages&gt;14-18&lt;/pages&gt;&lt;volume&gt;2&lt;/volume&gt;&lt;number&gt;1&lt;/number&gt;&lt;reprint-edition&gt;NOT IN FILE&lt;/reprint-edition&gt;&lt;keywords&gt;&lt;keyword&gt;accuracy&lt;/keyword&gt;&lt;keyword&gt;Algorithms&lt;/keyword&gt;&lt;keyword&gt;Development&lt;/keyword&gt;&lt;keyword&gt;DISEASE&lt;/keyword&gt;&lt;keyword&gt;function&lt;/keyword&gt;&lt;keyword&gt;health&lt;/keyword&gt;&lt;keyword&gt;health status&lt;/keyword&gt;&lt;keyword&gt;health survey&lt;/keyword&gt;&lt;keyword&gt;methods&lt;/keyword&gt;&lt;keyword&gt;outcome&lt;/keyword&gt;&lt;keyword&gt;Parkinson&amp;apos;s disease&lt;/keyword&gt;&lt;keyword&gt;patient&lt;/keyword&gt;&lt;keyword&gt;POPULATION&lt;/keyword&gt;&lt;keyword&gt;QUESTIONNAIRE&lt;/keyword&gt;&lt;keyword&gt;regression&lt;/keyword&gt;&lt;keyword&gt;SAMPLE&lt;/keyword&gt;&lt;keyword&gt;scale&lt;/keyword&gt;&lt;keyword&gt;sf-12&lt;/keyword&gt;&lt;keyword&gt;sf-36&lt;/keyword&gt;&lt;keyword&gt;UK&lt;/keyword&gt;&lt;keyword&gt;Well-being&lt;/keyword&gt;&lt;keyword&gt;wellbeing&lt;/keyword&gt;&lt;/keywords&gt;&lt;dates&gt;&lt;year&gt;1997&lt;/year&gt;&lt;/dates&gt;&lt;urls&gt;&lt;/urls&gt;&lt;/record&gt;&lt;/Cite&gt;&lt;/EndNote&gt;</w:instrText>
      </w:r>
      <w:r w:rsidR="00614827" w:rsidRPr="00076482">
        <w:fldChar w:fldCharType="separate"/>
      </w:r>
      <w:r w:rsidR="00B56979" w:rsidRPr="00076482">
        <w:rPr>
          <w:noProof/>
          <w:vertAlign w:val="superscript"/>
        </w:rPr>
        <w:t>9</w:t>
      </w:r>
      <w:r w:rsidR="00614827" w:rsidRPr="00076482">
        <w:fldChar w:fldCharType="end"/>
      </w:r>
      <w:r w:rsidRPr="00076482">
        <w:t xml:space="preserve">, which was designed to measure general health functioning. The SF-12 items measure physical or emotional limitations, physical functioning, pain, general health, </w:t>
      </w:r>
      <w:r w:rsidRPr="00076482">
        <w:lastRenderedPageBreak/>
        <w:t xml:space="preserve">vitality, social functioning, and mental health problems. There are two versions available and in this study the SF-12v2 was administered. We used the SF-6D algorithm to convert health states from the SF-12 instrument into preference-based utilities </w:t>
      </w:r>
      <w:r w:rsidR="00614827" w:rsidRPr="00076482">
        <w:fldChar w:fldCharType="begin"/>
      </w:r>
      <w:r w:rsidR="00B56979" w:rsidRPr="00076482">
        <w:instrText xml:space="preserve"> ADDIN EN.CITE &lt;EndNote&gt;&lt;Cite&gt;&lt;Author&gt;Brazier&lt;/Author&gt;&lt;Year&gt;2004&lt;/Year&gt;&lt;RecNum&gt;3437&lt;/RecNum&gt;&lt;DisplayText&gt;&lt;style face="superscript"&gt;10&lt;/style&gt;&lt;/DisplayText&gt;&lt;record&gt;&lt;rec-number&gt;3437&lt;/rec-number&gt;&lt;foreign-keys&gt;&lt;key app="EN" db-id="waxxeavr6t25acedvxivsfe35w5zfs5vwv0a" timestamp="1449675081"&gt;3437&lt;/key&gt;&lt;/foreign-keys&gt;&lt;ref-type name="Journal Article"&gt;17&lt;/ref-type&gt;&lt;contributors&gt;&lt;authors&gt;&lt;author&gt;Brazier, John E.&lt;/author&gt;&lt;author&gt;Roberts, Jennifer&lt;/author&gt;&lt;/authors&gt;&lt;/contributors&gt;&lt;titles&gt;&lt;title&gt;The Estimation of a Preference-Based Measure of Health from the SF-12&lt;/title&gt;&lt;secondary-title&gt;Medical Care&lt;/secondary-title&gt;&lt;/titles&gt;&lt;periodical&gt;&lt;full-title&gt;Medical Care&lt;/full-title&gt;&lt;/periodical&gt;&lt;pages&gt;851-859&lt;/pages&gt;&lt;volume&gt;42&lt;/volume&gt;&lt;number&gt;9&lt;/number&gt;&lt;dates&gt;&lt;year&gt;2004&lt;/year&gt;&lt;/dates&gt;&lt;publisher&gt;Lippincott Williams &amp;amp; Wilkins&lt;/publisher&gt;&lt;isbn&gt;00257079&lt;/isbn&gt;&lt;urls&gt;&lt;related-urls&gt;&lt;url&gt;http://www.jstor.org/stable/4640827&lt;/url&gt;&lt;url&gt;http://graphics.tx.ovid.com/ovftpdfs/FPDDNCGCAAKEJF00/fs047/ovft/live/gv024/00005650/00005650-200409000-00004.pdf&lt;/url&gt;&lt;/related-urls&gt;&lt;/urls&gt;&lt;custom1&gt;Full publication date: Sep., 2004&lt;/custom1&gt;&lt;/record&gt;&lt;/Cite&gt;&lt;/EndNote&gt;</w:instrText>
      </w:r>
      <w:r w:rsidR="00614827" w:rsidRPr="00076482">
        <w:fldChar w:fldCharType="separate"/>
      </w:r>
      <w:r w:rsidR="00B56979" w:rsidRPr="00076482">
        <w:rPr>
          <w:noProof/>
          <w:vertAlign w:val="superscript"/>
        </w:rPr>
        <w:t>10</w:t>
      </w:r>
      <w:r w:rsidR="00614827" w:rsidRPr="00076482">
        <w:fldChar w:fldCharType="end"/>
      </w:r>
    </w:p>
    <w:p w14:paraId="58A2B8D2" w14:textId="77777777" w:rsidR="00453D5A" w:rsidRPr="00076482" w:rsidRDefault="00453D5A" w:rsidP="00FE0A1C">
      <w:pPr>
        <w:pStyle w:val="Heading2"/>
      </w:pPr>
      <w:bookmarkStart w:id="20" w:name="_Toc442181495"/>
      <w:bookmarkStart w:id="21" w:name="_Toc442182751"/>
      <w:bookmarkStart w:id="22" w:name="_Toc328751991"/>
      <w:r w:rsidRPr="00076482">
        <w:t>Statistical analysis</w:t>
      </w:r>
      <w:bookmarkEnd w:id="20"/>
      <w:bookmarkEnd w:id="21"/>
      <w:bookmarkEnd w:id="22"/>
    </w:p>
    <w:p w14:paraId="7599252E" w14:textId="77777777" w:rsidR="00383947" w:rsidRPr="00076482" w:rsidRDefault="00383947" w:rsidP="00383947">
      <w:r w:rsidRPr="00076482">
        <w:t xml:space="preserve">Recent evidence suggests that both parametric and non-parametric methods accurately estimate the true standard errors of means even when data are highly skewed and moderate to large (n&gt;50) sample sizes for continuous variables </w:t>
      </w:r>
      <w:r w:rsidR="00614827" w:rsidRPr="00076482">
        <w:fldChar w:fldCharType="begin"/>
      </w:r>
      <w:r w:rsidR="00B56979" w:rsidRPr="00076482">
        <w:instrText xml:space="preserve"> ADDIN EN.CITE &lt;EndNote&gt;&lt;Cite&gt;&lt;Author&gt;Nixon&lt;/Author&gt;&lt;Year&gt;2010&lt;/Year&gt;&lt;RecNum&gt;4011&lt;/RecNum&gt;&lt;DisplayText&gt;&lt;style face="superscript"&gt;11&lt;/style&gt;&lt;/DisplayText&gt;&lt;record&gt;&lt;rec-number&gt;4011&lt;/rec-number&gt;&lt;foreign-keys&gt;&lt;key app="EN" db-id="5p00s5rsxrprdref0papeewydsexd02a9ztd" timestamp="1450087493"&gt;4011&lt;/key&gt;&lt;/foreign-keys&gt;&lt;ref-type name="Journal Article"&gt;17&lt;/ref-type&gt;&lt;contributors&gt;&lt;authors&gt;&lt;author&gt;Nixon, R. M.&lt;/author&gt;&lt;author&gt;Wonderling, D.&lt;/author&gt;&lt;author&gt;Grieve, R. D.&lt;/author&gt;&lt;/authors&gt;&lt;/contributors&gt;&lt;auth-address&gt;MRC Biostatistics Unit, Institute of Public Health, University Forvie Site, Robinson Way, Cambridge, UK. richard.nixon@mrc-bsu.cam.ac.uk&lt;/auth-address&gt;&lt;titles&gt;&lt;title&gt;Non-parametric methods for cost-effectiveness analysis: the central limit theorem and the bootstrap compared&lt;/title&gt;&lt;secondary-title&gt;Health Econ&lt;/secondary-title&gt;&lt;/titles&gt;&lt;periodical&gt;&lt;full-title&gt;Health Econ&lt;/full-title&gt;&lt;/periodical&gt;&lt;pages&gt;316-33&lt;/pages&gt;&lt;volume&gt;19&lt;/volume&gt;&lt;number&gt;3&lt;/number&gt;&lt;keywords&gt;&lt;keyword&gt;Confidence Intervals&lt;/keyword&gt;&lt;keyword&gt;Cost-Benefit Analysis/*methods&lt;/keyword&gt;&lt;keyword&gt;Costs and Cost Analysis/methods&lt;/keyword&gt;&lt;keyword&gt;Humans&lt;/keyword&gt;&lt;keyword&gt;Models, Economic&lt;/keyword&gt;&lt;keyword&gt;Monte Carlo Method&lt;/keyword&gt;&lt;keyword&gt;Sample Size&lt;/keyword&gt;&lt;keyword&gt;Uncertainty&lt;/keyword&gt;&lt;/keywords&gt;&lt;dates&gt;&lt;year&gt;2010&lt;/year&gt;&lt;pub-dates&gt;&lt;date&gt;Mar&lt;/date&gt;&lt;/pub-dates&gt;&lt;/dates&gt;&lt;isbn&gt;1099-1050 (Electronic)&amp;#xD;1057-9230 (Linking)&lt;/isbn&gt;&lt;accession-num&gt;19378353&lt;/accession-num&gt;&lt;urls&gt;&lt;related-urls&gt;&lt;url&gt;http://www.ncbi.nlm.nih.gov/pubmed/19378353&lt;/url&gt;&lt;/related-urls&gt;&lt;/urls&gt;&lt;electronic-resource-num&gt;10.1002/hec.1477&lt;/electronic-resource-num&gt;&lt;/record&gt;&lt;/Cite&gt;&lt;/EndNote&gt;</w:instrText>
      </w:r>
      <w:r w:rsidR="00614827" w:rsidRPr="00076482">
        <w:fldChar w:fldCharType="separate"/>
      </w:r>
      <w:r w:rsidR="00B56979" w:rsidRPr="00076482">
        <w:rPr>
          <w:noProof/>
          <w:vertAlign w:val="superscript"/>
        </w:rPr>
        <w:t>11</w:t>
      </w:r>
      <w:r w:rsidR="00614827" w:rsidRPr="00076482">
        <w:fldChar w:fldCharType="end"/>
      </w:r>
      <w:r w:rsidRPr="00076482">
        <w:t xml:space="preserve">. Therefore, mean differences between intervention arms and associated uncertainty in healthcare resource use, cost and </w:t>
      </w:r>
      <w:proofErr w:type="spellStart"/>
      <w:r w:rsidRPr="00076482">
        <w:t>HRQoL</w:t>
      </w:r>
      <w:proofErr w:type="spellEnd"/>
      <w:r w:rsidRPr="00076482">
        <w:t xml:space="preserve"> scores were estimated using parametric methods. A 95% significance level was used to compare main categories of healthcare resource use, costs and </w:t>
      </w:r>
      <w:proofErr w:type="spellStart"/>
      <w:r w:rsidRPr="00076482">
        <w:t>HRQoL</w:t>
      </w:r>
      <w:proofErr w:type="spellEnd"/>
      <w:r w:rsidRPr="00076482">
        <w:t xml:space="preserve"> between treatment arms. Missing EQ-5D-3L index and SF-6D utilities at 12 and 24 months follow-up and missing costs over the 24 month time horizon were imputed using a multiple imputation framework with chained equation </w:t>
      </w:r>
      <w:r w:rsidR="00614827" w:rsidRPr="00076482">
        <w:fldChar w:fldCharType="begin"/>
      </w:r>
      <w:r w:rsidR="00B56979" w:rsidRPr="00076482">
        <w:instrText xml:space="preserve"> ADDIN EN.CITE &lt;EndNote&gt;&lt;Cite&gt;&lt;Author&gt;White&lt;/Author&gt;&lt;Year&gt;2011&lt;/Year&gt;&lt;RecNum&gt;4044&lt;/RecNum&gt;&lt;DisplayText&gt;&lt;style face="superscript"&gt;12&lt;/style&gt;&lt;/DisplayText&gt;&lt;record&gt;&lt;rec-number&gt;4044&lt;/rec-number&gt;&lt;foreign-keys&gt;&lt;key app="EN" db-id="5p00s5rsxrprdref0papeewydsexd02a9ztd" timestamp="1450087515"&gt;4044&lt;/key&gt;&lt;/foreign-keys&gt;&lt;ref-type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Med&lt;/secondary-title&gt;&lt;/titles&gt;&lt;periodical&gt;&lt;full-title&gt;Stat Med&lt;/full-title&gt;&lt;/periodical&gt;&lt;pages&gt;377-99&lt;/pages&gt;&lt;volume&gt;30&lt;/volume&gt;&lt;number&gt;4&lt;/number&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20&lt;/date&gt;&lt;/pub-dates&gt;&lt;/dates&gt;&lt;isbn&gt;1097-0258 (Electronic)&amp;#xD;0277-6715 (Linking)&lt;/isbn&gt;&lt;accession-num&gt;21225900&lt;/accession-num&gt;&lt;urls&gt;&lt;related-urls&gt;&lt;url&gt;http://www.ncbi.nlm.nih.gov/pubmed/21225900&lt;/url&gt;&lt;/related-urls&gt;&lt;/urls&gt;&lt;electronic-resource-num&gt;10.1002/sim.4067&lt;/electronic-resource-num&gt;&lt;/record&gt;&lt;/Cite&gt;&lt;/EndNote&gt;</w:instrText>
      </w:r>
      <w:r w:rsidR="00614827" w:rsidRPr="00076482">
        <w:fldChar w:fldCharType="separate"/>
      </w:r>
      <w:r w:rsidR="00B56979" w:rsidRPr="00076482">
        <w:rPr>
          <w:noProof/>
          <w:vertAlign w:val="superscript"/>
        </w:rPr>
        <w:t>12</w:t>
      </w:r>
      <w:r w:rsidR="00614827" w:rsidRPr="00076482">
        <w:fldChar w:fldCharType="end"/>
      </w:r>
      <w:r w:rsidRPr="00076482">
        <w:t xml:space="preserve">. We used recent guidance on handling missing data in cost-effectiveness analysis to inform such analysis </w:t>
      </w:r>
      <w:r w:rsidR="00614827" w:rsidRPr="00076482">
        <w:fldChar w:fldCharType="begin"/>
      </w:r>
      <w:r w:rsidR="00B56979" w:rsidRPr="00076482">
        <w:instrText xml:space="preserve"> ADDIN EN.CITE &lt;EndNote&gt;&lt;Cite&gt;&lt;Author&gt;Faria&lt;/Author&gt;&lt;Year&gt;2014&lt;/Year&gt;&lt;RecNum&gt;4063&lt;/RecNum&gt;&lt;DisplayText&gt;&lt;style face="superscript"&gt;13&lt;/style&gt;&lt;/DisplayText&gt;&lt;record&gt;&lt;rec-number&gt;4063&lt;/rec-number&gt;&lt;foreign-keys&gt;&lt;key app="EN" db-id="5p00s5rsxrprdref0papeewydsexd02a9ztd" timestamp="1450087545"&gt;4063&lt;/key&gt;&lt;/foreign-keys&gt;&lt;ref-type name="Journal Article"&gt;17&lt;/ref-type&gt;&lt;contributors&gt;&lt;authors&gt;&lt;author&gt;Faria, R.&lt;/author&gt;&lt;author&gt;Gomes, M.&lt;/author&gt;&lt;author&gt;Epstein, D.&lt;/author&gt;&lt;author&gt;White, I. R.&lt;/author&gt;&lt;/authors&gt;&lt;/contributors&gt;&lt;auth-address&gt;Centre for Health Economics, University of York, Heslington, York, YO10 5DD, UK, rita.nevesdefaria@york.ac.uk.&lt;/auth-address&gt;&lt;titles&gt;&lt;title&gt;A guide to handling missing data in cost-effectiveness analysis conducted within randomised controlled trials&lt;/title&gt;&lt;secondary-title&gt;Pharmacoeconomics&lt;/secondary-title&gt;&lt;/titles&gt;&lt;periodical&gt;&lt;full-title&gt;Pharmacoeconomics&lt;/full-title&gt;&lt;/periodical&gt;&lt;pages&gt;1157-70&lt;/pages&gt;&lt;volume&gt;32&lt;/volume&gt;&lt;number&gt;12&lt;/number&gt;&lt;keywords&gt;&lt;keyword&gt;Cost-Benefit Analysis/*methods&lt;/keyword&gt;&lt;keyword&gt;Humans&lt;/keyword&gt;&lt;keyword&gt;Randomized Controlled Trials as Topic/*methods&lt;/keyword&gt;&lt;keyword&gt;Statistics as Topic/*standards&lt;/keyword&gt;&lt;/keywords&gt;&lt;dates&gt;&lt;year&gt;2014&lt;/year&gt;&lt;pub-dates&gt;&lt;date&gt;Dec&lt;/date&gt;&lt;/pub-dates&gt;&lt;/dates&gt;&lt;isbn&gt;1179-2027 (Electronic)&amp;#xD;1170-7690 (Linking)&lt;/isbn&gt;&lt;accession-num&gt;25069632&lt;/accession-num&gt;&lt;urls&gt;&lt;related-urls&gt;&lt;url&gt;http://www.ncbi.nlm.nih.gov/pubmed/25069632&lt;/url&gt;&lt;/related-urls&gt;&lt;/urls&gt;&lt;custom2&gt;PMC4244574&lt;/custom2&gt;&lt;electronic-resource-num&gt;10.1007/s40273-014-0193-3&lt;/electronic-resource-num&gt;&lt;/record&gt;&lt;/Cite&gt;&lt;/EndNote&gt;</w:instrText>
      </w:r>
      <w:r w:rsidR="00614827" w:rsidRPr="00076482">
        <w:fldChar w:fldCharType="separate"/>
      </w:r>
      <w:r w:rsidR="00B56979" w:rsidRPr="00076482">
        <w:rPr>
          <w:noProof/>
          <w:vertAlign w:val="superscript"/>
        </w:rPr>
        <w:t>13</w:t>
      </w:r>
      <w:r w:rsidR="00614827" w:rsidRPr="00076482">
        <w:fldChar w:fldCharType="end"/>
      </w:r>
      <w:r w:rsidRPr="00076482">
        <w:t xml:space="preserve">. We constructed an imputation model that included baseline information with complete data, EQ-5D-3L and SF-6D utility variables, and all individual categories of cost variables. Baseline information included maternal age, sex of infant, gestational age (in weeks), baby’s birth weight, and days in neonatal care. Maternal age was missing for one mother and was imputed using conditional mean imputation before including it in the multiple imputation model. We used prediction mean matching, estimated 50 different imputations, and the imputation model was implemented separately by trial allocation. Mean estimates (and associated standard errors) and mean differences (and associated 95% confidence intervals) were combined between imputed datasets using Rubin’s rule </w:t>
      </w:r>
      <w:r w:rsidR="00614827" w:rsidRPr="00076482">
        <w:fldChar w:fldCharType="begin"/>
      </w:r>
      <w:r w:rsidR="00B56979" w:rsidRPr="00076482">
        <w:instrText xml:space="preserve"> ADDIN EN.CITE &lt;EndNote&gt;&lt;Cite&gt;&lt;Author&gt;Little&lt;/Author&gt;&lt;Year&gt;2002&lt;/Year&gt;&lt;RecNum&gt;1999&lt;/RecNum&gt;&lt;DisplayText&gt;&lt;style face="superscript"&gt;14&lt;/style&gt;&lt;/DisplayText&gt;&lt;record&gt;&lt;rec-number&gt;1999&lt;/rec-number&gt;&lt;foreign-keys&gt;&lt;key app="EN" db-id="waxxeavr6t25acedvxivsfe35w5zfs5vwv0a" timestamp="1411140643"&gt;1999&lt;/key&gt;&lt;/foreign-keys&gt;&lt;ref-type name="Book"&gt;6&lt;/ref-type&gt;&lt;contributors&gt;&lt;authors&gt;&lt;author&gt;Little, R. J.&lt;/author&gt;&lt;author&gt;Rubin, D. B.&lt;/author&gt;&lt;/authors&gt;&lt;/contributors&gt;&lt;titles&gt;&lt;title&gt;Statistical Analysis with Missing Data&lt;/title&gt;&lt;secondary-title&gt;Wiley Series in Probability and Statistics&lt;/secondary-title&gt;&lt;/titles&gt;&lt;edition&gt;2nd&lt;/edition&gt;&lt;dates&gt;&lt;year&gt;2002&lt;/year&gt;&lt;/dates&gt;&lt;pub-location&gt;Hoboken, NJ&lt;/pub-location&gt;&lt;publisher&gt;Wiley&lt;/publisher&gt;&lt;urls&gt;&lt;/urls&gt;&lt;/record&gt;&lt;/Cite&gt;&lt;/EndNote&gt;</w:instrText>
      </w:r>
      <w:r w:rsidR="00614827" w:rsidRPr="00076482">
        <w:fldChar w:fldCharType="separate"/>
      </w:r>
      <w:r w:rsidR="00B56979" w:rsidRPr="00076482">
        <w:rPr>
          <w:noProof/>
          <w:vertAlign w:val="superscript"/>
        </w:rPr>
        <w:t>14</w:t>
      </w:r>
      <w:r w:rsidR="00614827" w:rsidRPr="00076482">
        <w:fldChar w:fldCharType="end"/>
      </w:r>
      <w:r w:rsidRPr="00076482">
        <w:t xml:space="preserve">. All analyses were carried out in </w:t>
      </w:r>
      <w:proofErr w:type="spellStart"/>
      <w:r w:rsidRPr="00076482">
        <w:t>StataMP</w:t>
      </w:r>
      <w:proofErr w:type="spellEnd"/>
      <w:r w:rsidRPr="00076482">
        <w:t xml:space="preserve"> version 13 [</w:t>
      </w:r>
      <w:proofErr w:type="spellStart"/>
      <w:r w:rsidRPr="00076482">
        <w:t>StataCorp</w:t>
      </w:r>
      <w:proofErr w:type="spellEnd"/>
      <w:r w:rsidRPr="00076482">
        <w:t xml:space="preserve">. 2013. Stata Statistical Software: Release 13. College Station, TX: </w:t>
      </w:r>
      <w:proofErr w:type="spellStart"/>
      <w:r w:rsidRPr="00076482">
        <w:t>StataCorp</w:t>
      </w:r>
      <w:proofErr w:type="spellEnd"/>
      <w:r w:rsidRPr="00076482">
        <w:t xml:space="preserve"> LP.]</w:t>
      </w:r>
    </w:p>
    <w:p w14:paraId="0F344E33" w14:textId="77777777" w:rsidR="00383947" w:rsidRPr="00076482" w:rsidRDefault="00383947" w:rsidP="00383947"/>
    <w:p w14:paraId="38A35B48" w14:textId="3881F8A2" w:rsidR="00935079" w:rsidRPr="002F2A87" w:rsidRDefault="00935079" w:rsidP="00A52775">
      <w:pPr>
        <w:pStyle w:val="Heading1"/>
      </w:pPr>
      <w:bookmarkStart w:id="23" w:name="_Toc442181497"/>
      <w:bookmarkStart w:id="24" w:name="_Toc442182753"/>
      <w:bookmarkStart w:id="25" w:name="_Toc328751992"/>
      <w:r w:rsidRPr="002F2A87">
        <w:t>C</w:t>
      </w:r>
      <w:r w:rsidR="00754E50">
        <w:t>ONSORT</w:t>
      </w:r>
      <w:r w:rsidRPr="002F2A87">
        <w:t xml:space="preserve"> checklist</w:t>
      </w:r>
      <w:r w:rsidR="00754E50">
        <w:t>s</w:t>
      </w:r>
      <w:r w:rsidRPr="002F2A87">
        <w:t xml:space="preserve"> </w:t>
      </w:r>
      <w:r w:rsidR="008961BD">
        <w:t xml:space="preserve">and </w:t>
      </w:r>
      <w:r w:rsidRPr="002F2A87">
        <w:t>supplementary information</w:t>
      </w:r>
      <w:bookmarkEnd w:id="23"/>
      <w:bookmarkEnd w:id="24"/>
      <w:bookmarkEnd w:id="25"/>
    </w:p>
    <w:p w14:paraId="21B8B9D7" w14:textId="4015B46E" w:rsidR="008961BD" w:rsidRDefault="008961BD" w:rsidP="00FE0A1C">
      <w:pPr>
        <w:pStyle w:val="Heading2"/>
      </w:pPr>
      <w:bookmarkStart w:id="26" w:name="_Toc328751993"/>
      <w:bookmarkStart w:id="27" w:name="_Toc442181498"/>
      <w:bookmarkStart w:id="28" w:name="_Toc442182754"/>
      <w:r>
        <w:t>C</w:t>
      </w:r>
      <w:r w:rsidR="00754E50">
        <w:t>ONSORT</w:t>
      </w:r>
      <w:r>
        <w:t xml:space="preserve"> checklist</w:t>
      </w:r>
      <w:bookmarkEnd w:id="26"/>
    </w:p>
    <w:p w14:paraId="2129E3B3" w14:textId="77777777" w:rsidR="00F561F0" w:rsidRPr="00AE2AE9" w:rsidRDefault="00F561F0" w:rsidP="00F561F0">
      <w:pPr>
        <w:pStyle w:val="TableHeader"/>
        <w:ind w:left="720"/>
        <w:jc w:val="center"/>
        <w:rPr>
          <w:rFonts w:ascii="Cambria" w:hAnsi="Cambria"/>
          <w:bCs/>
        </w:rPr>
      </w:pPr>
      <w:r>
        <w:rPr>
          <w:rFonts w:ascii="Cambria" w:hAnsi="Cambria"/>
          <w:bCs/>
          <w:noProof/>
          <w:sz w:val="32"/>
          <w:szCs w:val="32"/>
          <w:lang w:eastAsia="en-GB"/>
        </w:rPr>
        <w:lastRenderedPageBreak/>
        <w:drawing>
          <wp:anchor distT="0" distB="0" distL="114300" distR="114300" simplePos="0" relativeHeight="251659264" behindDoc="0" locked="0" layoutInCell="1" allowOverlap="1" wp14:anchorId="7C34643A" wp14:editId="00F5EFFF">
            <wp:simplePos x="0" y="0"/>
            <wp:positionH relativeFrom="column">
              <wp:posOffset>-76200</wp:posOffset>
            </wp:positionH>
            <wp:positionV relativeFrom="paragraph">
              <wp:posOffset>-38100</wp:posOffset>
            </wp:positionV>
            <wp:extent cx="390525" cy="457200"/>
            <wp:effectExtent l="0" t="0" r="0"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AE9">
        <w:rPr>
          <w:rFonts w:ascii="Cambria" w:hAnsi="Cambria"/>
          <w:bCs/>
          <w:sz w:val="32"/>
          <w:szCs w:val="32"/>
        </w:rPr>
        <w:t>CONSORT 2010 checklist of information to include when reporting a randomised trial</w:t>
      </w:r>
      <w:r w:rsidRPr="00AE2AE9">
        <w:rPr>
          <w:rFonts w:ascii="Cambria" w:hAnsi="Cambria"/>
          <w:bCs/>
        </w:rPr>
        <w:t>*</w:t>
      </w:r>
    </w:p>
    <w:p w14:paraId="5F110884" w14:textId="77777777" w:rsidR="00F561F0" w:rsidRPr="00F33427" w:rsidRDefault="00F561F0" w:rsidP="00F561F0">
      <w:pPr>
        <w:pStyle w:val="TableHeader"/>
        <w:tabs>
          <w:tab w:val="left" w:pos="2160"/>
        </w:tabs>
        <w:jc w:val="center"/>
        <w:rPr>
          <w:rFonts w:ascii="Cambria" w:hAnsi="Cambria"/>
          <w:bCs/>
          <w:sz w:val="8"/>
          <w:szCs w:val="8"/>
        </w:rPr>
      </w:pPr>
    </w:p>
    <w:tbl>
      <w:tblPr>
        <w:tblW w:w="10173" w:type="dxa"/>
        <w:tblLayout w:type="fixed"/>
        <w:tblLook w:val="0000" w:firstRow="0" w:lastRow="0" w:firstColumn="0" w:lastColumn="0" w:noHBand="0" w:noVBand="0"/>
      </w:tblPr>
      <w:tblGrid>
        <w:gridCol w:w="2088"/>
        <w:gridCol w:w="720"/>
        <w:gridCol w:w="6231"/>
        <w:gridCol w:w="1134"/>
      </w:tblGrid>
      <w:tr w:rsidR="00076482" w:rsidRPr="00AE2AE9" w14:paraId="7BA7DA89" w14:textId="77777777" w:rsidTr="00076482">
        <w:tc>
          <w:tcPr>
            <w:tcW w:w="2088" w:type="dxa"/>
            <w:tcBorders>
              <w:top w:val="single" w:sz="12" w:space="0" w:color="auto"/>
              <w:bottom w:val="single" w:sz="4" w:space="0" w:color="auto"/>
            </w:tcBorders>
            <w:shd w:val="clear" w:color="auto" w:fill="C6D9F1"/>
            <w:vAlign w:val="bottom"/>
          </w:tcPr>
          <w:p w14:paraId="2B809C87" w14:textId="77777777" w:rsidR="00F561F0" w:rsidRPr="00AE2AE9" w:rsidRDefault="00F561F0" w:rsidP="00F561F0">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0001A217" w14:textId="77777777" w:rsidR="00F561F0" w:rsidRPr="00AE2AE9" w:rsidRDefault="00F561F0" w:rsidP="00F561F0">
            <w:pPr>
              <w:pStyle w:val="TableHeader"/>
              <w:jc w:val="center"/>
              <w:rPr>
                <w:rFonts w:ascii="Arial" w:hAnsi="Arial" w:cs="Arial"/>
              </w:rPr>
            </w:pPr>
            <w:r w:rsidRPr="00AE2AE9">
              <w:rPr>
                <w:rFonts w:ascii="Arial" w:hAnsi="Arial" w:cs="Arial"/>
              </w:rPr>
              <w:t>Item No</w:t>
            </w:r>
          </w:p>
        </w:tc>
        <w:tc>
          <w:tcPr>
            <w:tcW w:w="6231" w:type="dxa"/>
            <w:tcBorders>
              <w:top w:val="single" w:sz="12" w:space="0" w:color="auto"/>
              <w:bottom w:val="single" w:sz="4" w:space="0" w:color="auto"/>
            </w:tcBorders>
            <w:shd w:val="clear" w:color="auto" w:fill="C6D9F1"/>
            <w:vAlign w:val="bottom"/>
          </w:tcPr>
          <w:p w14:paraId="59B404ED" w14:textId="77777777" w:rsidR="00F561F0" w:rsidRPr="00AE2AE9" w:rsidRDefault="00F561F0" w:rsidP="00F561F0">
            <w:pPr>
              <w:pStyle w:val="TableHeader"/>
              <w:rPr>
                <w:rFonts w:ascii="Arial" w:hAnsi="Arial" w:cs="Arial"/>
              </w:rPr>
            </w:pPr>
            <w:r w:rsidRPr="00AE2AE9">
              <w:rPr>
                <w:rFonts w:ascii="Arial" w:hAnsi="Arial" w:cs="Arial"/>
              </w:rPr>
              <w:t>Checklist item</w:t>
            </w:r>
          </w:p>
        </w:tc>
        <w:tc>
          <w:tcPr>
            <w:tcW w:w="1134" w:type="dxa"/>
            <w:tcBorders>
              <w:top w:val="single" w:sz="12" w:space="0" w:color="auto"/>
              <w:bottom w:val="single" w:sz="4" w:space="0" w:color="auto"/>
            </w:tcBorders>
            <w:shd w:val="clear" w:color="auto" w:fill="C6D9F1"/>
            <w:vAlign w:val="bottom"/>
          </w:tcPr>
          <w:p w14:paraId="6A2DD741" w14:textId="77777777" w:rsidR="00F561F0" w:rsidRPr="00AE2AE9" w:rsidRDefault="00F561F0" w:rsidP="00F561F0">
            <w:pPr>
              <w:pStyle w:val="TableHeader"/>
              <w:jc w:val="center"/>
              <w:rPr>
                <w:rFonts w:ascii="Arial" w:hAnsi="Arial" w:cs="Arial"/>
              </w:rPr>
            </w:pPr>
            <w:r w:rsidRPr="00AE2AE9">
              <w:rPr>
                <w:rFonts w:ascii="Arial" w:hAnsi="Arial" w:cs="Arial"/>
              </w:rPr>
              <w:t xml:space="preserve">Reported on </w:t>
            </w:r>
          </w:p>
        </w:tc>
      </w:tr>
      <w:tr w:rsidR="00F561F0" w:rsidRPr="00F33427" w14:paraId="18F29989" w14:textId="77777777" w:rsidTr="00076482">
        <w:tc>
          <w:tcPr>
            <w:tcW w:w="10173" w:type="dxa"/>
            <w:gridSpan w:val="4"/>
            <w:tcBorders>
              <w:top w:val="single" w:sz="4" w:space="0" w:color="auto"/>
            </w:tcBorders>
          </w:tcPr>
          <w:p w14:paraId="7177B89F" w14:textId="77777777" w:rsidR="00F561F0" w:rsidRPr="00F33427" w:rsidRDefault="00F561F0" w:rsidP="00F561F0">
            <w:pPr>
              <w:pStyle w:val="TableSubHead"/>
              <w:rPr>
                <w:rFonts w:ascii="Arial" w:hAnsi="Arial" w:cs="Arial"/>
                <w:sz w:val="22"/>
                <w:szCs w:val="22"/>
              </w:rPr>
            </w:pPr>
            <w:r w:rsidRPr="00F33427">
              <w:rPr>
                <w:rFonts w:ascii="Arial" w:hAnsi="Arial" w:cs="Arial"/>
                <w:sz w:val="22"/>
                <w:szCs w:val="22"/>
              </w:rPr>
              <w:t>Title and abstract</w:t>
            </w:r>
          </w:p>
        </w:tc>
      </w:tr>
      <w:tr w:rsidR="00076482" w:rsidRPr="00F33427" w14:paraId="398D1935" w14:textId="77777777" w:rsidTr="00076482">
        <w:tc>
          <w:tcPr>
            <w:tcW w:w="2088" w:type="dxa"/>
            <w:vMerge w:val="restart"/>
          </w:tcPr>
          <w:p w14:paraId="2DF8D44B" w14:textId="77777777" w:rsidR="00F561F0" w:rsidRPr="00076482" w:rsidRDefault="00F561F0" w:rsidP="00F561F0">
            <w:pPr>
              <w:rPr>
                <w:rFonts w:ascii="Arial" w:hAnsi="Arial" w:cs="Arial"/>
                <w:sz w:val="20"/>
                <w:szCs w:val="20"/>
              </w:rPr>
            </w:pPr>
          </w:p>
        </w:tc>
        <w:tc>
          <w:tcPr>
            <w:tcW w:w="720" w:type="dxa"/>
          </w:tcPr>
          <w:p w14:paraId="3DF50B93"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1a</w:t>
            </w:r>
          </w:p>
        </w:tc>
        <w:tc>
          <w:tcPr>
            <w:tcW w:w="6231" w:type="dxa"/>
          </w:tcPr>
          <w:p w14:paraId="7CC9E76E" w14:textId="77777777" w:rsidR="00F561F0" w:rsidRPr="00076482" w:rsidRDefault="00F561F0" w:rsidP="00F561F0">
            <w:pPr>
              <w:rPr>
                <w:rFonts w:ascii="Arial" w:hAnsi="Arial" w:cs="Arial"/>
                <w:sz w:val="20"/>
                <w:szCs w:val="20"/>
              </w:rPr>
            </w:pPr>
            <w:r w:rsidRPr="00076482">
              <w:rPr>
                <w:rFonts w:ascii="Arial" w:hAnsi="Arial" w:cs="Arial"/>
                <w:sz w:val="20"/>
                <w:szCs w:val="20"/>
              </w:rPr>
              <w:t xml:space="preserve">Identification as a </w:t>
            </w:r>
            <w:proofErr w:type="spellStart"/>
            <w:r w:rsidRPr="00076482">
              <w:rPr>
                <w:rFonts w:ascii="Arial" w:hAnsi="Arial" w:cs="Arial"/>
                <w:sz w:val="20"/>
                <w:szCs w:val="20"/>
              </w:rPr>
              <w:t>randomised</w:t>
            </w:r>
            <w:proofErr w:type="spellEnd"/>
            <w:r w:rsidRPr="00076482">
              <w:rPr>
                <w:rFonts w:ascii="Arial" w:hAnsi="Arial" w:cs="Arial"/>
                <w:sz w:val="20"/>
                <w:szCs w:val="20"/>
              </w:rPr>
              <w:t xml:space="preserve"> trial in the title</w:t>
            </w:r>
          </w:p>
        </w:tc>
        <w:tc>
          <w:tcPr>
            <w:tcW w:w="1134" w:type="dxa"/>
            <w:tcBorders>
              <w:bottom w:val="single" w:sz="4" w:space="0" w:color="auto"/>
            </w:tcBorders>
          </w:tcPr>
          <w:p w14:paraId="68C06FC7"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14A67CD1" w14:textId="77777777" w:rsidTr="00076482">
        <w:tc>
          <w:tcPr>
            <w:tcW w:w="2088" w:type="dxa"/>
            <w:vMerge/>
          </w:tcPr>
          <w:p w14:paraId="750CE004" w14:textId="77777777" w:rsidR="00F561F0" w:rsidRPr="00076482" w:rsidRDefault="00F561F0" w:rsidP="00F561F0">
            <w:pPr>
              <w:rPr>
                <w:rFonts w:ascii="Arial" w:hAnsi="Arial" w:cs="Arial"/>
                <w:sz w:val="20"/>
                <w:szCs w:val="20"/>
              </w:rPr>
            </w:pPr>
          </w:p>
        </w:tc>
        <w:tc>
          <w:tcPr>
            <w:tcW w:w="720" w:type="dxa"/>
          </w:tcPr>
          <w:p w14:paraId="09FAEA86"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1b</w:t>
            </w:r>
          </w:p>
        </w:tc>
        <w:tc>
          <w:tcPr>
            <w:tcW w:w="6231" w:type="dxa"/>
          </w:tcPr>
          <w:p w14:paraId="7A03CDE6" w14:textId="77777777" w:rsidR="00F561F0" w:rsidRPr="00076482" w:rsidRDefault="00F561F0" w:rsidP="00F561F0">
            <w:pPr>
              <w:rPr>
                <w:rFonts w:ascii="Arial" w:hAnsi="Arial" w:cs="Arial"/>
                <w:sz w:val="20"/>
                <w:szCs w:val="20"/>
              </w:rPr>
            </w:pPr>
            <w:r w:rsidRPr="00076482">
              <w:rPr>
                <w:rFonts w:ascii="Arial" w:hAnsi="Arial" w:cs="Arial"/>
                <w:sz w:val="20"/>
                <w:szCs w:val="20"/>
              </w:rPr>
              <w:t>Structured summary of trial design, methods, results, and conclusions (for specific guidance see CONSORT for abstracts)</w:t>
            </w:r>
          </w:p>
        </w:tc>
        <w:tc>
          <w:tcPr>
            <w:tcW w:w="1134" w:type="dxa"/>
            <w:tcBorders>
              <w:bottom w:val="single" w:sz="4" w:space="0" w:color="auto"/>
            </w:tcBorders>
          </w:tcPr>
          <w:p w14:paraId="7EFEEBBC"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F561F0" w:rsidRPr="00F33427" w14:paraId="282F61AD" w14:textId="77777777" w:rsidTr="00076482">
        <w:tc>
          <w:tcPr>
            <w:tcW w:w="10173" w:type="dxa"/>
            <w:gridSpan w:val="4"/>
          </w:tcPr>
          <w:p w14:paraId="520F1898" w14:textId="77777777" w:rsidR="00F561F0" w:rsidRPr="00076482" w:rsidRDefault="00F561F0" w:rsidP="00F561F0">
            <w:pPr>
              <w:pStyle w:val="TableSubHead"/>
              <w:rPr>
                <w:rFonts w:ascii="Arial" w:hAnsi="Arial" w:cs="Arial"/>
                <w:sz w:val="20"/>
              </w:rPr>
            </w:pPr>
            <w:r w:rsidRPr="00076482">
              <w:rPr>
                <w:rFonts w:ascii="Arial" w:hAnsi="Arial" w:cs="Arial"/>
                <w:sz w:val="20"/>
              </w:rPr>
              <w:t>Introduction</w:t>
            </w:r>
          </w:p>
        </w:tc>
      </w:tr>
      <w:tr w:rsidR="00076482" w:rsidRPr="00F33427" w14:paraId="33BA7A22" w14:textId="77777777" w:rsidTr="00076482">
        <w:tc>
          <w:tcPr>
            <w:tcW w:w="2088" w:type="dxa"/>
            <w:vMerge w:val="restart"/>
          </w:tcPr>
          <w:p w14:paraId="3CC2F740" w14:textId="77777777" w:rsidR="00F561F0" w:rsidRPr="00076482" w:rsidRDefault="00F561F0" w:rsidP="00F561F0">
            <w:pPr>
              <w:rPr>
                <w:rFonts w:ascii="Arial" w:hAnsi="Arial" w:cs="Arial"/>
                <w:sz w:val="20"/>
                <w:szCs w:val="20"/>
              </w:rPr>
            </w:pPr>
            <w:r w:rsidRPr="00076482">
              <w:rPr>
                <w:rFonts w:ascii="Arial" w:hAnsi="Arial" w:cs="Arial"/>
                <w:sz w:val="20"/>
                <w:szCs w:val="20"/>
              </w:rPr>
              <w:t>Background and objectives</w:t>
            </w:r>
          </w:p>
        </w:tc>
        <w:tc>
          <w:tcPr>
            <w:tcW w:w="720" w:type="dxa"/>
          </w:tcPr>
          <w:p w14:paraId="1E941E14"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2a</w:t>
            </w:r>
          </w:p>
        </w:tc>
        <w:tc>
          <w:tcPr>
            <w:tcW w:w="6231" w:type="dxa"/>
          </w:tcPr>
          <w:p w14:paraId="3352B836" w14:textId="77777777" w:rsidR="00F561F0" w:rsidRPr="00076482" w:rsidRDefault="00F561F0" w:rsidP="00F561F0">
            <w:pPr>
              <w:rPr>
                <w:rFonts w:ascii="Arial" w:hAnsi="Arial" w:cs="Arial"/>
                <w:sz w:val="20"/>
                <w:szCs w:val="20"/>
              </w:rPr>
            </w:pPr>
            <w:r w:rsidRPr="00076482">
              <w:rPr>
                <w:rFonts w:ascii="Arial" w:hAnsi="Arial" w:cs="Arial"/>
                <w:sz w:val="20"/>
                <w:szCs w:val="20"/>
              </w:rPr>
              <w:t>Scientific background and explanation of rationale</w:t>
            </w:r>
          </w:p>
        </w:tc>
        <w:tc>
          <w:tcPr>
            <w:tcW w:w="1134" w:type="dxa"/>
            <w:tcBorders>
              <w:bottom w:val="single" w:sz="4" w:space="0" w:color="auto"/>
            </w:tcBorders>
          </w:tcPr>
          <w:p w14:paraId="0771CC62"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7F910AB1" w14:textId="77777777" w:rsidTr="00076482">
        <w:trPr>
          <w:trHeight w:val="413"/>
        </w:trPr>
        <w:tc>
          <w:tcPr>
            <w:tcW w:w="2088" w:type="dxa"/>
            <w:vMerge/>
          </w:tcPr>
          <w:p w14:paraId="13EC3C7A" w14:textId="77777777" w:rsidR="00F561F0" w:rsidRPr="00076482" w:rsidRDefault="00F561F0" w:rsidP="00F561F0">
            <w:pPr>
              <w:rPr>
                <w:rFonts w:ascii="Arial" w:hAnsi="Arial" w:cs="Arial"/>
                <w:sz w:val="20"/>
                <w:szCs w:val="20"/>
              </w:rPr>
            </w:pPr>
          </w:p>
        </w:tc>
        <w:tc>
          <w:tcPr>
            <w:tcW w:w="720" w:type="dxa"/>
          </w:tcPr>
          <w:p w14:paraId="68D8CACB"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2b</w:t>
            </w:r>
          </w:p>
        </w:tc>
        <w:tc>
          <w:tcPr>
            <w:tcW w:w="6231" w:type="dxa"/>
          </w:tcPr>
          <w:p w14:paraId="5FE8A99B" w14:textId="77777777" w:rsidR="00F561F0" w:rsidRPr="00076482" w:rsidRDefault="00F561F0" w:rsidP="00F561F0">
            <w:pPr>
              <w:rPr>
                <w:rFonts w:ascii="Arial" w:hAnsi="Arial" w:cs="Arial"/>
                <w:sz w:val="20"/>
                <w:szCs w:val="20"/>
              </w:rPr>
            </w:pPr>
            <w:r w:rsidRPr="00076482">
              <w:rPr>
                <w:rFonts w:ascii="Arial" w:hAnsi="Arial" w:cs="Arial"/>
                <w:sz w:val="20"/>
                <w:szCs w:val="20"/>
              </w:rPr>
              <w:t>Specific objectives or hypotheses</w:t>
            </w:r>
          </w:p>
        </w:tc>
        <w:tc>
          <w:tcPr>
            <w:tcW w:w="1134" w:type="dxa"/>
            <w:tcBorders>
              <w:top w:val="single" w:sz="4" w:space="0" w:color="auto"/>
              <w:bottom w:val="single" w:sz="4" w:space="0" w:color="auto"/>
            </w:tcBorders>
          </w:tcPr>
          <w:p w14:paraId="7BBF93AB"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F561F0" w:rsidRPr="00F33427" w14:paraId="09693133" w14:textId="77777777" w:rsidTr="00076482">
        <w:tc>
          <w:tcPr>
            <w:tcW w:w="10173" w:type="dxa"/>
            <w:gridSpan w:val="4"/>
          </w:tcPr>
          <w:p w14:paraId="7A542700" w14:textId="77777777" w:rsidR="00F561F0" w:rsidRPr="00076482" w:rsidRDefault="00F561F0" w:rsidP="00F561F0">
            <w:pPr>
              <w:pStyle w:val="TableSubHead"/>
              <w:rPr>
                <w:rFonts w:ascii="Arial" w:hAnsi="Arial" w:cs="Arial"/>
                <w:sz w:val="20"/>
              </w:rPr>
            </w:pPr>
            <w:r w:rsidRPr="00076482">
              <w:rPr>
                <w:rFonts w:ascii="Arial" w:hAnsi="Arial" w:cs="Arial"/>
                <w:sz w:val="20"/>
              </w:rPr>
              <w:t>Methods</w:t>
            </w:r>
          </w:p>
        </w:tc>
      </w:tr>
      <w:tr w:rsidR="00076482" w:rsidRPr="00F33427" w14:paraId="0760E409" w14:textId="77777777" w:rsidTr="00076482">
        <w:tc>
          <w:tcPr>
            <w:tcW w:w="2088" w:type="dxa"/>
            <w:vMerge w:val="restart"/>
          </w:tcPr>
          <w:p w14:paraId="2391314B" w14:textId="77777777" w:rsidR="00F561F0" w:rsidRPr="00076482" w:rsidRDefault="00F561F0" w:rsidP="00F561F0">
            <w:pPr>
              <w:rPr>
                <w:rFonts w:ascii="Arial" w:hAnsi="Arial" w:cs="Arial"/>
                <w:sz w:val="20"/>
                <w:szCs w:val="20"/>
              </w:rPr>
            </w:pPr>
            <w:r w:rsidRPr="00076482">
              <w:rPr>
                <w:rFonts w:ascii="Arial" w:hAnsi="Arial" w:cs="Arial"/>
                <w:sz w:val="20"/>
                <w:szCs w:val="20"/>
              </w:rPr>
              <w:t>Trial design</w:t>
            </w:r>
          </w:p>
        </w:tc>
        <w:tc>
          <w:tcPr>
            <w:tcW w:w="720" w:type="dxa"/>
          </w:tcPr>
          <w:p w14:paraId="141CD3D4"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3a</w:t>
            </w:r>
          </w:p>
        </w:tc>
        <w:tc>
          <w:tcPr>
            <w:tcW w:w="6231" w:type="dxa"/>
          </w:tcPr>
          <w:p w14:paraId="30F72DBB" w14:textId="77777777" w:rsidR="00F561F0" w:rsidRPr="00076482" w:rsidRDefault="00F561F0" w:rsidP="00F561F0">
            <w:pPr>
              <w:rPr>
                <w:rFonts w:ascii="Arial" w:hAnsi="Arial" w:cs="Arial"/>
                <w:sz w:val="20"/>
                <w:szCs w:val="20"/>
              </w:rPr>
            </w:pPr>
            <w:r w:rsidRPr="00076482">
              <w:rPr>
                <w:rFonts w:ascii="Arial" w:hAnsi="Arial" w:cs="Arial"/>
                <w:sz w:val="20"/>
                <w:szCs w:val="20"/>
              </w:rPr>
              <w:t>Description of trial design (such as parallel, factorial) including allocation ratio</w:t>
            </w:r>
          </w:p>
        </w:tc>
        <w:tc>
          <w:tcPr>
            <w:tcW w:w="1134" w:type="dxa"/>
            <w:tcBorders>
              <w:bottom w:val="single" w:sz="4" w:space="0" w:color="auto"/>
            </w:tcBorders>
          </w:tcPr>
          <w:p w14:paraId="15A21DE0"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438FFC22" w14:textId="77777777" w:rsidTr="00076482">
        <w:trPr>
          <w:trHeight w:val="305"/>
        </w:trPr>
        <w:tc>
          <w:tcPr>
            <w:tcW w:w="2088" w:type="dxa"/>
            <w:vMerge/>
          </w:tcPr>
          <w:p w14:paraId="2B18CF97" w14:textId="77777777" w:rsidR="00F561F0" w:rsidRPr="00076482" w:rsidRDefault="00F561F0" w:rsidP="00F561F0">
            <w:pPr>
              <w:rPr>
                <w:rFonts w:ascii="Arial" w:hAnsi="Arial" w:cs="Arial"/>
                <w:sz w:val="20"/>
                <w:szCs w:val="20"/>
              </w:rPr>
            </w:pPr>
          </w:p>
        </w:tc>
        <w:tc>
          <w:tcPr>
            <w:tcW w:w="720" w:type="dxa"/>
          </w:tcPr>
          <w:p w14:paraId="71E08EAC"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3b</w:t>
            </w:r>
          </w:p>
        </w:tc>
        <w:tc>
          <w:tcPr>
            <w:tcW w:w="6231" w:type="dxa"/>
          </w:tcPr>
          <w:p w14:paraId="4ECE4CE0" w14:textId="77777777" w:rsidR="00F561F0" w:rsidRPr="00076482" w:rsidRDefault="00F561F0" w:rsidP="00F561F0">
            <w:pPr>
              <w:rPr>
                <w:rFonts w:ascii="Arial" w:hAnsi="Arial" w:cs="Arial"/>
                <w:sz w:val="20"/>
                <w:szCs w:val="20"/>
              </w:rPr>
            </w:pPr>
            <w:r w:rsidRPr="00076482">
              <w:rPr>
                <w:rFonts w:ascii="Arial" w:hAnsi="Arial" w:cs="Arial"/>
                <w:sz w:val="20"/>
                <w:szCs w:val="20"/>
              </w:rPr>
              <w:t>Important changes to methods after trial commencement (such as eligibility criteria), with reasons</w:t>
            </w:r>
          </w:p>
        </w:tc>
        <w:tc>
          <w:tcPr>
            <w:tcW w:w="1134" w:type="dxa"/>
            <w:tcBorders>
              <w:top w:val="single" w:sz="4" w:space="0" w:color="auto"/>
              <w:bottom w:val="single" w:sz="4" w:space="0" w:color="auto"/>
            </w:tcBorders>
          </w:tcPr>
          <w:p w14:paraId="5B6818E5" w14:textId="77777777" w:rsidR="00F561F0" w:rsidRPr="00076482" w:rsidRDefault="00F561F0" w:rsidP="00F561F0">
            <w:pPr>
              <w:rPr>
                <w:rFonts w:ascii="Arial" w:hAnsi="Arial" w:cs="Arial"/>
                <w:sz w:val="20"/>
                <w:szCs w:val="20"/>
              </w:rPr>
            </w:pPr>
            <w:r w:rsidRPr="00076482">
              <w:rPr>
                <w:rFonts w:ascii="Arial" w:hAnsi="Arial" w:cs="Arial"/>
                <w:sz w:val="20"/>
                <w:szCs w:val="20"/>
              </w:rPr>
              <w:t>Appendix</w:t>
            </w:r>
          </w:p>
        </w:tc>
      </w:tr>
      <w:tr w:rsidR="00076482" w:rsidRPr="00F33427" w14:paraId="298F70F1" w14:textId="77777777" w:rsidTr="00076482">
        <w:tc>
          <w:tcPr>
            <w:tcW w:w="2088" w:type="dxa"/>
            <w:vMerge w:val="restart"/>
          </w:tcPr>
          <w:p w14:paraId="05C87042" w14:textId="77777777" w:rsidR="00F561F0" w:rsidRPr="00076482" w:rsidRDefault="00F561F0" w:rsidP="00F561F0">
            <w:pPr>
              <w:rPr>
                <w:rFonts w:ascii="Arial" w:hAnsi="Arial" w:cs="Arial"/>
                <w:sz w:val="20"/>
                <w:szCs w:val="20"/>
              </w:rPr>
            </w:pPr>
            <w:r w:rsidRPr="00076482">
              <w:rPr>
                <w:rFonts w:ascii="Arial" w:hAnsi="Arial" w:cs="Arial"/>
                <w:sz w:val="20"/>
                <w:szCs w:val="20"/>
              </w:rPr>
              <w:t>Participants</w:t>
            </w:r>
          </w:p>
        </w:tc>
        <w:tc>
          <w:tcPr>
            <w:tcW w:w="720" w:type="dxa"/>
          </w:tcPr>
          <w:p w14:paraId="75874786"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4a</w:t>
            </w:r>
          </w:p>
        </w:tc>
        <w:tc>
          <w:tcPr>
            <w:tcW w:w="6231" w:type="dxa"/>
          </w:tcPr>
          <w:p w14:paraId="61CFDEAE" w14:textId="77777777" w:rsidR="00F561F0" w:rsidRPr="00076482" w:rsidRDefault="00F561F0" w:rsidP="00F561F0">
            <w:pPr>
              <w:rPr>
                <w:rFonts w:ascii="Arial" w:hAnsi="Arial" w:cs="Arial"/>
                <w:sz w:val="20"/>
                <w:szCs w:val="20"/>
              </w:rPr>
            </w:pPr>
            <w:r w:rsidRPr="00076482">
              <w:rPr>
                <w:rFonts w:ascii="Arial" w:hAnsi="Arial" w:cs="Arial"/>
                <w:sz w:val="20"/>
                <w:szCs w:val="20"/>
              </w:rPr>
              <w:t>Eligibility criteria for participants</w:t>
            </w:r>
          </w:p>
        </w:tc>
        <w:tc>
          <w:tcPr>
            <w:tcW w:w="1134" w:type="dxa"/>
            <w:tcBorders>
              <w:top w:val="single" w:sz="4" w:space="0" w:color="auto"/>
              <w:bottom w:val="single" w:sz="4" w:space="0" w:color="auto"/>
            </w:tcBorders>
          </w:tcPr>
          <w:p w14:paraId="7E9EB4EA"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5CFCBCFF" w14:textId="77777777" w:rsidTr="00076482">
        <w:tc>
          <w:tcPr>
            <w:tcW w:w="2088" w:type="dxa"/>
            <w:vMerge/>
          </w:tcPr>
          <w:p w14:paraId="7EEC91CF" w14:textId="77777777" w:rsidR="00F561F0" w:rsidRPr="00076482" w:rsidRDefault="00F561F0" w:rsidP="00F561F0">
            <w:pPr>
              <w:rPr>
                <w:rFonts w:ascii="Arial" w:hAnsi="Arial" w:cs="Arial"/>
                <w:sz w:val="20"/>
                <w:szCs w:val="20"/>
              </w:rPr>
            </w:pPr>
          </w:p>
        </w:tc>
        <w:tc>
          <w:tcPr>
            <w:tcW w:w="720" w:type="dxa"/>
          </w:tcPr>
          <w:p w14:paraId="54A29E3F"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4b</w:t>
            </w:r>
          </w:p>
        </w:tc>
        <w:tc>
          <w:tcPr>
            <w:tcW w:w="6231" w:type="dxa"/>
          </w:tcPr>
          <w:p w14:paraId="7D9DAE06" w14:textId="77777777" w:rsidR="00F561F0" w:rsidRPr="00076482" w:rsidRDefault="00F561F0" w:rsidP="00F561F0">
            <w:pPr>
              <w:rPr>
                <w:rFonts w:ascii="Arial" w:hAnsi="Arial" w:cs="Arial"/>
                <w:sz w:val="20"/>
                <w:szCs w:val="20"/>
              </w:rPr>
            </w:pPr>
            <w:r w:rsidRPr="00076482">
              <w:rPr>
                <w:rFonts w:ascii="Arial" w:hAnsi="Arial" w:cs="Arial"/>
                <w:sz w:val="20"/>
                <w:szCs w:val="20"/>
              </w:rPr>
              <w:t>Settings and locations where the data were collected</w:t>
            </w:r>
          </w:p>
        </w:tc>
        <w:tc>
          <w:tcPr>
            <w:tcW w:w="1134" w:type="dxa"/>
            <w:tcBorders>
              <w:top w:val="single" w:sz="4" w:space="0" w:color="auto"/>
              <w:bottom w:val="single" w:sz="4" w:space="0" w:color="auto"/>
            </w:tcBorders>
          </w:tcPr>
          <w:p w14:paraId="252A25E6"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7B01473E" w14:textId="77777777" w:rsidTr="00076482">
        <w:tc>
          <w:tcPr>
            <w:tcW w:w="2088" w:type="dxa"/>
          </w:tcPr>
          <w:p w14:paraId="66EB77AC" w14:textId="77777777" w:rsidR="00F561F0" w:rsidRPr="00076482" w:rsidRDefault="00F561F0" w:rsidP="00F561F0">
            <w:pPr>
              <w:rPr>
                <w:rFonts w:ascii="Arial" w:hAnsi="Arial" w:cs="Arial"/>
                <w:sz w:val="20"/>
                <w:szCs w:val="20"/>
              </w:rPr>
            </w:pPr>
            <w:r w:rsidRPr="00076482">
              <w:rPr>
                <w:rFonts w:ascii="Arial" w:hAnsi="Arial" w:cs="Arial"/>
                <w:sz w:val="20"/>
                <w:szCs w:val="20"/>
              </w:rPr>
              <w:t>Interventions</w:t>
            </w:r>
          </w:p>
        </w:tc>
        <w:tc>
          <w:tcPr>
            <w:tcW w:w="720" w:type="dxa"/>
          </w:tcPr>
          <w:p w14:paraId="725AF70B"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5</w:t>
            </w:r>
          </w:p>
        </w:tc>
        <w:tc>
          <w:tcPr>
            <w:tcW w:w="6231" w:type="dxa"/>
          </w:tcPr>
          <w:p w14:paraId="26C460FA" w14:textId="77777777" w:rsidR="00F561F0" w:rsidRPr="00076482" w:rsidRDefault="00F561F0" w:rsidP="00F561F0">
            <w:pPr>
              <w:rPr>
                <w:rFonts w:ascii="Arial" w:hAnsi="Arial" w:cs="Arial"/>
                <w:sz w:val="20"/>
                <w:szCs w:val="20"/>
              </w:rPr>
            </w:pPr>
            <w:r w:rsidRPr="00076482">
              <w:rPr>
                <w:rFonts w:ascii="Arial" w:hAnsi="Arial" w:cs="Arial"/>
                <w:sz w:val="20"/>
                <w:szCs w:val="20"/>
              </w:rPr>
              <w:t>The interventions for each group with sufficient details to allow replication, including how and when they were actually administered</w:t>
            </w:r>
          </w:p>
        </w:tc>
        <w:tc>
          <w:tcPr>
            <w:tcW w:w="1134" w:type="dxa"/>
            <w:tcBorders>
              <w:top w:val="single" w:sz="4" w:space="0" w:color="auto"/>
              <w:bottom w:val="single" w:sz="4" w:space="0" w:color="auto"/>
            </w:tcBorders>
          </w:tcPr>
          <w:p w14:paraId="56C91396"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76EE96E9" w14:textId="77777777" w:rsidTr="00076482">
        <w:tc>
          <w:tcPr>
            <w:tcW w:w="2088" w:type="dxa"/>
            <w:vMerge w:val="restart"/>
          </w:tcPr>
          <w:p w14:paraId="7B1708FC" w14:textId="77777777" w:rsidR="00F561F0" w:rsidRPr="00076482" w:rsidRDefault="00F561F0" w:rsidP="00F561F0">
            <w:pPr>
              <w:rPr>
                <w:rFonts w:ascii="Arial" w:hAnsi="Arial" w:cs="Arial"/>
                <w:sz w:val="20"/>
                <w:szCs w:val="20"/>
              </w:rPr>
            </w:pPr>
            <w:r w:rsidRPr="00076482">
              <w:rPr>
                <w:rFonts w:ascii="Arial" w:hAnsi="Arial" w:cs="Arial"/>
                <w:sz w:val="20"/>
                <w:szCs w:val="20"/>
              </w:rPr>
              <w:t>Outcomes</w:t>
            </w:r>
          </w:p>
        </w:tc>
        <w:tc>
          <w:tcPr>
            <w:tcW w:w="720" w:type="dxa"/>
          </w:tcPr>
          <w:p w14:paraId="3DC0A84E"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6a</w:t>
            </w:r>
          </w:p>
        </w:tc>
        <w:tc>
          <w:tcPr>
            <w:tcW w:w="6231" w:type="dxa"/>
          </w:tcPr>
          <w:p w14:paraId="23057C73" w14:textId="77777777" w:rsidR="00F561F0" w:rsidRPr="00076482" w:rsidRDefault="00F561F0" w:rsidP="00F561F0">
            <w:pPr>
              <w:rPr>
                <w:rFonts w:ascii="Arial" w:hAnsi="Arial" w:cs="Arial"/>
                <w:sz w:val="20"/>
                <w:szCs w:val="20"/>
              </w:rPr>
            </w:pPr>
            <w:r w:rsidRPr="00076482">
              <w:rPr>
                <w:rFonts w:ascii="Arial" w:hAnsi="Arial" w:cs="Arial"/>
                <w:sz w:val="20"/>
                <w:szCs w:val="20"/>
              </w:rPr>
              <w:t>Completely defined pre-specified primary and secondary outcome measures, including how and when they were assessed</w:t>
            </w:r>
          </w:p>
        </w:tc>
        <w:tc>
          <w:tcPr>
            <w:tcW w:w="1134" w:type="dxa"/>
            <w:tcBorders>
              <w:top w:val="single" w:sz="4" w:space="0" w:color="auto"/>
              <w:bottom w:val="single" w:sz="4" w:space="0" w:color="auto"/>
            </w:tcBorders>
          </w:tcPr>
          <w:p w14:paraId="2483FF87"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3BD7CACE" w14:textId="77777777" w:rsidTr="00076482">
        <w:tc>
          <w:tcPr>
            <w:tcW w:w="2088" w:type="dxa"/>
            <w:vMerge/>
          </w:tcPr>
          <w:p w14:paraId="3A2063AD" w14:textId="77777777" w:rsidR="00F561F0" w:rsidRPr="00076482" w:rsidRDefault="00F561F0" w:rsidP="00F561F0">
            <w:pPr>
              <w:rPr>
                <w:rFonts w:ascii="Arial" w:hAnsi="Arial" w:cs="Arial"/>
                <w:sz w:val="20"/>
                <w:szCs w:val="20"/>
              </w:rPr>
            </w:pPr>
          </w:p>
        </w:tc>
        <w:tc>
          <w:tcPr>
            <w:tcW w:w="720" w:type="dxa"/>
          </w:tcPr>
          <w:p w14:paraId="079CC795"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6b</w:t>
            </w:r>
          </w:p>
        </w:tc>
        <w:tc>
          <w:tcPr>
            <w:tcW w:w="6231" w:type="dxa"/>
          </w:tcPr>
          <w:p w14:paraId="24A1498A" w14:textId="77777777" w:rsidR="00F561F0" w:rsidRPr="00076482" w:rsidRDefault="00F561F0" w:rsidP="00F561F0">
            <w:pPr>
              <w:rPr>
                <w:rFonts w:ascii="Arial" w:hAnsi="Arial" w:cs="Arial"/>
                <w:sz w:val="20"/>
                <w:szCs w:val="20"/>
              </w:rPr>
            </w:pPr>
            <w:r w:rsidRPr="00076482">
              <w:rPr>
                <w:rFonts w:ascii="Arial" w:hAnsi="Arial" w:cs="Arial"/>
                <w:sz w:val="20"/>
                <w:szCs w:val="20"/>
              </w:rPr>
              <w:t>Any changes to trial outcomes after the trial commenced, with reasons</w:t>
            </w:r>
          </w:p>
        </w:tc>
        <w:tc>
          <w:tcPr>
            <w:tcW w:w="1134" w:type="dxa"/>
            <w:tcBorders>
              <w:top w:val="single" w:sz="4" w:space="0" w:color="auto"/>
              <w:bottom w:val="single" w:sz="4" w:space="0" w:color="auto"/>
            </w:tcBorders>
          </w:tcPr>
          <w:p w14:paraId="5A8F05A1" w14:textId="77777777" w:rsidR="00F561F0" w:rsidRPr="00076482" w:rsidRDefault="00F561F0" w:rsidP="00F561F0">
            <w:pPr>
              <w:rPr>
                <w:rFonts w:ascii="Arial" w:hAnsi="Arial" w:cs="Arial"/>
                <w:sz w:val="20"/>
                <w:szCs w:val="20"/>
              </w:rPr>
            </w:pPr>
            <w:r w:rsidRPr="00076482">
              <w:rPr>
                <w:rFonts w:ascii="Arial" w:hAnsi="Arial" w:cs="Arial"/>
                <w:sz w:val="20"/>
                <w:szCs w:val="20"/>
              </w:rPr>
              <w:t>Appendix</w:t>
            </w:r>
          </w:p>
        </w:tc>
      </w:tr>
      <w:tr w:rsidR="00076482" w:rsidRPr="00F33427" w14:paraId="49C3ED4C" w14:textId="77777777" w:rsidTr="00076482">
        <w:tc>
          <w:tcPr>
            <w:tcW w:w="2088" w:type="dxa"/>
            <w:vMerge w:val="restart"/>
          </w:tcPr>
          <w:p w14:paraId="608C0817" w14:textId="77777777" w:rsidR="00F561F0" w:rsidRPr="00076482" w:rsidRDefault="00F561F0" w:rsidP="00F561F0">
            <w:pPr>
              <w:rPr>
                <w:rFonts w:ascii="Arial" w:hAnsi="Arial" w:cs="Arial"/>
                <w:sz w:val="20"/>
                <w:szCs w:val="20"/>
              </w:rPr>
            </w:pPr>
            <w:r w:rsidRPr="00076482">
              <w:rPr>
                <w:rFonts w:ascii="Arial" w:hAnsi="Arial" w:cs="Arial"/>
                <w:sz w:val="20"/>
                <w:szCs w:val="20"/>
              </w:rPr>
              <w:t>Sample size</w:t>
            </w:r>
          </w:p>
        </w:tc>
        <w:tc>
          <w:tcPr>
            <w:tcW w:w="720" w:type="dxa"/>
          </w:tcPr>
          <w:p w14:paraId="771F5097"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7a</w:t>
            </w:r>
          </w:p>
        </w:tc>
        <w:tc>
          <w:tcPr>
            <w:tcW w:w="6231" w:type="dxa"/>
          </w:tcPr>
          <w:p w14:paraId="0763A2D3" w14:textId="77777777" w:rsidR="00F561F0" w:rsidRPr="00076482" w:rsidRDefault="00F561F0" w:rsidP="00F561F0">
            <w:pPr>
              <w:rPr>
                <w:rFonts w:ascii="Arial" w:hAnsi="Arial" w:cs="Arial"/>
                <w:sz w:val="20"/>
                <w:szCs w:val="20"/>
              </w:rPr>
            </w:pPr>
            <w:r w:rsidRPr="00076482">
              <w:rPr>
                <w:rFonts w:ascii="Arial" w:hAnsi="Arial" w:cs="Arial"/>
                <w:sz w:val="20"/>
                <w:szCs w:val="20"/>
              </w:rPr>
              <w:t>How sample size was determined</w:t>
            </w:r>
          </w:p>
        </w:tc>
        <w:tc>
          <w:tcPr>
            <w:tcW w:w="1134" w:type="dxa"/>
            <w:tcBorders>
              <w:top w:val="single" w:sz="4" w:space="0" w:color="auto"/>
              <w:bottom w:val="single" w:sz="4" w:space="0" w:color="auto"/>
            </w:tcBorders>
          </w:tcPr>
          <w:p w14:paraId="146A36C5" w14:textId="77777777" w:rsidR="00F561F0" w:rsidRPr="00076482" w:rsidRDefault="00F561F0" w:rsidP="00F561F0">
            <w:pPr>
              <w:rPr>
                <w:rFonts w:ascii="Arial" w:hAnsi="Arial" w:cs="Arial"/>
                <w:sz w:val="20"/>
                <w:szCs w:val="20"/>
              </w:rPr>
            </w:pPr>
            <w:r w:rsidRPr="00076482">
              <w:rPr>
                <w:rFonts w:ascii="Arial" w:hAnsi="Arial" w:cs="Arial"/>
                <w:sz w:val="20"/>
                <w:szCs w:val="20"/>
              </w:rPr>
              <w:t xml:space="preserve">Paper and </w:t>
            </w:r>
            <w:r w:rsidRPr="00076482">
              <w:rPr>
                <w:rFonts w:ascii="Arial" w:hAnsi="Arial" w:cs="Arial"/>
                <w:sz w:val="20"/>
                <w:szCs w:val="20"/>
              </w:rPr>
              <w:lastRenderedPageBreak/>
              <w:t>Appendix</w:t>
            </w:r>
          </w:p>
        </w:tc>
      </w:tr>
      <w:tr w:rsidR="00076482" w:rsidRPr="00F33427" w14:paraId="4943710E" w14:textId="77777777" w:rsidTr="00076482">
        <w:tc>
          <w:tcPr>
            <w:tcW w:w="2088" w:type="dxa"/>
            <w:vMerge/>
          </w:tcPr>
          <w:p w14:paraId="7C734C41" w14:textId="77777777" w:rsidR="00F561F0" w:rsidRPr="00076482" w:rsidRDefault="00F561F0" w:rsidP="00F561F0">
            <w:pPr>
              <w:rPr>
                <w:rFonts w:ascii="Arial" w:hAnsi="Arial" w:cs="Arial"/>
                <w:sz w:val="20"/>
                <w:szCs w:val="20"/>
              </w:rPr>
            </w:pPr>
          </w:p>
        </w:tc>
        <w:tc>
          <w:tcPr>
            <w:tcW w:w="720" w:type="dxa"/>
          </w:tcPr>
          <w:p w14:paraId="6E415D09"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7b</w:t>
            </w:r>
          </w:p>
        </w:tc>
        <w:tc>
          <w:tcPr>
            <w:tcW w:w="6231" w:type="dxa"/>
          </w:tcPr>
          <w:p w14:paraId="5C9B132F" w14:textId="77777777" w:rsidR="00F561F0" w:rsidRPr="00076482" w:rsidRDefault="00F561F0" w:rsidP="00F561F0">
            <w:pPr>
              <w:rPr>
                <w:rFonts w:ascii="Arial" w:hAnsi="Arial" w:cs="Arial"/>
                <w:sz w:val="20"/>
                <w:szCs w:val="20"/>
              </w:rPr>
            </w:pPr>
            <w:r w:rsidRPr="00076482">
              <w:rPr>
                <w:rFonts w:ascii="Arial" w:hAnsi="Arial" w:cs="Arial"/>
                <w:sz w:val="20"/>
                <w:szCs w:val="20"/>
              </w:rPr>
              <w:t>When applicable, explanation of any interim analyses and stopping guidelines</w:t>
            </w:r>
          </w:p>
        </w:tc>
        <w:tc>
          <w:tcPr>
            <w:tcW w:w="1134" w:type="dxa"/>
            <w:tcBorders>
              <w:top w:val="single" w:sz="4" w:space="0" w:color="auto"/>
              <w:bottom w:val="single" w:sz="4" w:space="0" w:color="auto"/>
            </w:tcBorders>
          </w:tcPr>
          <w:p w14:paraId="443BE816" w14:textId="77777777" w:rsidR="00F561F0" w:rsidRPr="00076482" w:rsidRDefault="00F561F0" w:rsidP="00F561F0">
            <w:pPr>
              <w:rPr>
                <w:rFonts w:ascii="Arial" w:hAnsi="Arial" w:cs="Arial"/>
                <w:sz w:val="20"/>
                <w:szCs w:val="20"/>
              </w:rPr>
            </w:pPr>
            <w:r w:rsidRPr="00076482">
              <w:rPr>
                <w:rFonts w:ascii="Arial" w:hAnsi="Arial" w:cs="Arial"/>
                <w:sz w:val="20"/>
                <w:szCs w:val="20"/>
              </w:rPr>
              <w:t>Appendix</w:t>
            </w:r>
          </w:p>
        </w:tc>
      </w:tr>
      <w:tr w:rsidR="00076482" w:rsidRPr="00F33427" w14:paraId="1A644C2E" w14:textId="77777777" w:rsidTr="00076482">
        <w:tc>
          <w:tcPr>
            <w:tcW w:w="2088" w:type="dxa"/>
          </w:tcPr>
          <w:p w14:paraId="3B54F07E" w14:textId="77777777" w:rsidR="00F561F0" w:rsidRPr="00076482" w:rsidRDefault="00F561F0" w:rsidP="00F561F0">
            <w:pPr>
              <w:rPr>
                <w:rFonts w:ascii="Arial" w:hAnsi="Arial" w:cs="Arial"/>
                <w:sz w:val="20"/>
                <w:szCs w:val="20"/>
              </w:rPr>
            </w:pPr>
            <w:proofErr w:type="spellStart"/>
            <w:r w:rsidRPr="00076482">
              <w:rPr>
                <w:rFonts w:ascii="Arial" w:hAnsi="Arial" w:cs="Arial"/>
                <w:sz w:val="20"/>
                <w:szCs w:val="20"/>
              </w:rPr>
              <w:t>Randomisation</w:t>
            </w:r>
            <w:proofErr w:type="spellEnd"/>
            <w:r w:rsidRPr="00076482">
              <w:rPr>
                <w:rFonts w:ascii="Arial" w:hAnsi="Arial" w:cs="Arial"/>
                <w:sz w:val="20"/>
                <w:szCs w:val="20"/>
              </w:rPr>
              <w:t>:</w:t>
            </w:r>
          </w:p>
        </w:tc>
        <w:tc>
          <w:tcPr>
            <w:tcW w:w="720" w:type="dxa"/>
          </w:tcPr>
          <w:p w14:paraId="449AD369" w14:textId="77777777" w:rsidR="00F561F0" w:rsidRPr="00076482" w:rsidRDefault="00F561F0" w:rsidP="00F561F0">
            <w:pPr>
              <w:jc w:val="center"/>
              <w:rPr>
                <w:rFonts w:ascii="Arial" w:hAnsi="Arial" w:cs="Arial"/>
                <w:sz w:val="20"/>
                <w:szCs w:val="20"/>
              </w:rPr>
            </w:pPr>
          </w:p>
        </w:tc>
        <w:tc>
          <w:tcPr>
            <w:tcW w:w="6231" w:type="dxa"/>
          </w:tcPr>
          <w:p w14:paraId="02AD417C" w14:textId="77777777" w:rsidR="00F561F0" w:rsidRPr="00076482" w:rsidRDefault="00F561F0" w:rsidP="00F561F0">
            <w:pPr>
              <w:rPr>
                <w:rFonts w:ascii="Arial" w:hAnsi="Arial" w:cs="Arial"/>
                <w:sz w:val="20"/>
                <w:szCs w:val="20"/>
              </w:rPr>
            </w:pPr>
          </w:p>
        </w:tc>
        <w:tc>
          <w:tcPr>
            <w:tcW w:w="1134" w:type="dxa"/>
            <w:tcBorders>
              <w:top w:val="single" w:sz="4" w:space="0" w:color="auto"/>
            </w:tcBorders>
          </w:tcPr>
          <w:p w14:paraId="4BB5D975" w14:textId="77777777" w:rsidR="00F561F0" w:rsidRPr="00076482" w:rsidRDefault="00F561F0" w:rsidP="00F561F0">
            <w:pPr>
              <w:rPr>
                <w:rFonts w:ascii="Arial" w:hAnsi="Arial" w:cs="Arial"/>
                <w:sz w:val="20"/>
                <w:szCs w:val="20"/>
              </w:rPr>
            </w:pPr>
          </w:p>
        </w:tc>
      </w:tr>
      <w:tr w:rsidR="00076482" w:rsidRPr="00F33427" w14:paraId="6C86BFBE" w14:textId="77777777" w:rsidTr="00076482">
        <w:tc>
          <w:tcPr>
            <w:tcW w:w="2088" w:type="dxa"/>
            <w:vMerge w:val="restart"/>
          </w:tcPr>
          <w:p w14:paraId="14CB2FB2" w14:textId="77777777" w:rsidR="00F561F0" w:rsidRPr="00076482" w:rsidRDefault="00F561F0" w:rsidP="00F561F0">
            <w:pPr>
              <w:ind w:left="540" w:hanging="540"/>
              <w:rPr>
                <w:rFonts w:ascii="Arial" w:hAnsi="Arial" w:cs="Arial"/>
                <w:sz w:val="20"/>
                <w:szCs w:val="20"/>
              </w:rPr>
            </w:pPr>
            <w:r w:rsidRPr="00076482">
              <w:rPr>
                <w:rFonts w:cs="Arial"/>
                <w:sz w:val="20"/>
                <w:szCs w:val="20"/>
              </w:rPr>
              <w:t> </w:t>
            </w:r>
            <w:r w:rsidRPr="00076482">
              <w:rPr>
                <w:rFonts w:ascii="Arial" w:hAnsi="Arial" w:cs="Arial"/>
                <w:sz w:val="20"/>
                <w:szCs w:val="20"/>
              </w:rPr>
              <w:t>Sequence generation</w:t>
            </w:r>
          </w:p>
        </w:tc>
        <w:tc>
          <w:tcPr>
            <w:tcW w:w="720" w:type="dxa"/>
          </w:tcPr>
          <w:p w14:paraId="51F16EDE"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8a</w:t>
            </w:r>
          </w:p>
        </w:tc>
        <w:tc>
          <w:tcPr>
            <w:tcW w:w="6231" w:type="dxa"/>
          </w:tcPr>
          <w:p w14:paraId="3637251F" w14:textId="77777777" w:rsidR="00F561F0" w:rsidRPr="00076482" w:rsidRDefault="00F561F0" w:rsidP="00F561F0">
            <w:pPr>
              <w:rPr>
                <w:rFonts w:ascii="Arial" w:hAnsi="Arial" w:cs="Arial"/>
                <w:sz w:val="20"/>
                <w:szCs w:val="20"/>
              </w:rPr>
            </w:pPr>
            <w:r w:rsidRPr="00076482">
              <w:rPr>
                <w:rFonts w:ascii="Arial" w:hAnsi="Arial" w:cs="Arial"/>
                <w:sz w:val="20"/>
                <w:szCs w:val="20"/>
              </w:rPr>
              <w:t>Method used to generate the random allocation sequence</w:t>
            </w:r>
          </w:p>
        </w:tc>
        <w:tc>
          <w:tcPr>
            <w:tcW w:w="1134" w:type="dxa"/>
            <w:tcBorders>
              <w:bottom w:val="single" w:sz="4" w:space="0" w:color="auto"/>
            </w:tcBorders>
          </w:tcPr>
          <w:p w14:paraId="7C97F45E" w14:textId="77777777" w:rsidR="00F561F0" w:rsidRPr="00076482" w:rsidRDefault="00F561F0" w:rsidP="00F561F0">
            <w:pPr>
              <w:rPr>
                <w:rFonts w:ascii="Arial" w:hAnsi="Arial" w:cs="Arial"/>
                <w:sz w:val="20"/>
                <w:szCs w:val="20"/>
              </w:rPr>
            </w:pPr>
            <w:r w:rsidRPr="00076482">
              <w:rPr>
                <w:rFonts w:ascii="Arial" w:hAnsi="Arial" w:cs="Arial"/>
                <w:sz w:val="20"/>
                <w:szCs w:val="20"/>
              </w:rPr>
              <w:t>Paper and Appendix</w:t>
            </w:r>
          </w:p>
        </w:tc>
      </w:tr>
      <w:tr w:rsidR="00076482" w:rsidRPr="00F33427" w14:paraId="30CC8B29" w14:textId="77777777" w:rsidTr="00076482">
        <w:tc>
          <w:tcPr>
            <w:tcW w:w="2088" w:type="dxa"/>
            <w:vMerge/>
          </w:tcPr>
          <w:p w14:paraId="0876D722" w14:textId="77777777" w:rsidR="00F561F0" w:rsidRPr="00076482" w:rsidRDefault="00F561F0" w:rsidP="00F561F0">
            <w:pPr>
              <w:rPr>
                <w:rFonts w:ascii="Arial" w:hAnsi="Arial" w:cs="Arial"/>
                <w:sz w:val="20"/>
                <w:szCs w:val="20"/>
              </w:rPr>
            </w:pPr>
          </w:p>
        </w:tc>
        <w:tc>
          <w:tcPr>
            <w:tcW w:w="720" w:type="dxa"/>
          </w:tcPr>
          <w:p w14:paraId="5227F79C"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8b</w:t>
            </w:r>
          </w:p>
        </w:tc>
        <w:tc>
          <w:tcPr>
            <w:tcW w:w="6231" w:type="dxa"/>
          </w:tcPr>
          <w:p w14:paraId="625307B7" w14:textId="77777777" w:rsidR="00F561F0" w:rsidRPr="00076482" w:rsidRDefault="00F561F0" w:rsidP="00F561F0">
            <w:pPr>
              <w:rPr>
                <w:rFonts w:ascii="Arial" w:hAnsi="Arial" w:cs="Arial"/>
                <w:sz w:val="20"/>
                <w:szCs w:val="20"/>
              </w:rPr>
            </w:pPr>
            <w:r w:rsidRPr="00076482">
              <w:rPr>
                <w:rFonts w:ascii="Arial" w:hAnsi="Arial" w:cs="Arial"/>
                <w:sz w:val="20"/>
                <w:szCs w:val="20"/>
              </w:rPr>
              <w:t xml:space="preserve">Type of </w:t>
            </w:r>
            <w:proofErr w:type="spellStart"/>
            <w:r w:rsidRPr="00076482">
              <w:rPr>
                <w:rFonts w:ascii="Arial" w:hAnsi="Arial" w:cs="Arial"/>
                <w:sz w:val="20"/>
                <w:szCs w:val="20"/>
              </w:rPr>
              <w:t>randomisation</w:t>
            </w:r>
            <w:proofErr w:type="spellEnd"/>
            <w:r w:rsidRPr="00076482">
              <w:rPr>
                <w:rFonts w:ascii="Arial" w:hAnsi="Arial" w:cs="Arial"/>
                <w:sz w:val="20"/>
                <w:szCs w:val="20"/>
              </w:rPr>
              <w:t>; details of any restriction (such as blocking and block size)</w:t>
            </w:r>
          </w:p>
        </w:tc>
        <w:tc>
          <w:tcPr>
            <w:tcW w:w="1134" w:type="dxa"/>
            <w:tcBorders>
              <w:top w:val="single" w:sz="4" w:space="0" w:color="auto"/>
              <w:bottom w:val="single" w:sz="4" w:space="0" w:color="auto"/>
            </w:tcBorders>
          </w:tcPr>
          <w:p w14:paraId="265BF4D6" w14:textId="77777777" w:rsidR="00F561F0" w:rsidRPr="00076482" w:rsidRDefault="00F561F0" w:rsidP="00F561F0">
            <w:pPr>
              <w:rPr>
                <w:rFonts w:ascii="Arial" w:hAnsi="Arial" w:cs="Arial"/>
                <w:sz w:val="20"/>
                <w:szCs w:val="20"/>
              </w:rPr>
            </w:pPr>
            <w:r w:rsidRPr="00076482">
              <w:rPr>
                <w:rFonts w:ascii="Arial" w:hAnsi="Arial" w:cs="Arial"/>
                <w:sz w:val="20"/>
                <w:szCs w:val="20"/>
              </w:rPr>
              <w:t>Paper and Appendix</w:t>
            </w:r>
          </w:p>
        </w:tc>
      </w:tr>
      <w:tr w:rsidR="00076482" w:rsidRPr="00F33427" w14:paraId="00E2E278" w14:textId="77777777" w:rsidTr="00076482">
        <w:tc>
          <w:tcPr>
            <w:tcW w:w="2088" w:type="dxa"/>
          </w:tcPr>
          <w:p w14:paraId="3203806F" w14:textId="77777777" w:rsidR="00F561F0" w:rsidRPr="00076482" w:rsidRDefault="00F561F0" w:rsidP="00F561F0">
            <w:pPr>
              <w:ind w:left="540" w:hanging="540"/>
              <w:rPr>
                <w:rFonts w:ascii="Arial" w:hAnsi="Arial" w:cs="Arial"/>
                <w:sz w:val="20"/>
                <w:szCs w:val="20"/>
              </w:rPr>
            </w:pPr>
            <w:r w:rsidRPr="00076482">
              <w:rPr>
                <w:rFonts w:cs="Arial"/>
                <w:sz w:val="20"/>
                <w:szCs w:val="20"/>
              </w:rPr>
              <w:t> </w:t>
            </w:r>
            <w:r w:rsidRPr="00076482">
              <w:rPr>
                <w:rFonts w:ascii="Arial" w:hAnsi="Arial" w:cs="Arial"/>
                <w:sz w:val="20"/>
                <w:szCs w:val="20"/>
              </w:rPr>
              <w:t>Allocation concealment mechanism</w:t>
            </w:r>
          </w:p>
        </w:tc>
        <w:tc>
          <w:tcPr>
            <w:tcW w:w="720" w:type="dxa"/>
          </w:tcPr>
          <w:p w14:paraId="4B62E250"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9</w:t>
            </w:r>
          </w:p>
        </w:tc>
        <w:tc>
          <w:tcPr>
            <w:tcW w:w="6231" w:type="dxa"/>
          </w:tcPr>
          <w:p w14:paraId="2B90F58C" w14:textId="77777777" w:rsidR="00F561F0" w:rsidRPr="00076482" w:rsidRDefault="00F561F0" w:rsidP="00F561F0">
            <w:pPr>
              <w:rPr>
                <w:rFonts w:ascii="Arial" w:hAnsi="Arial" w:cs="Arial"/>
                <w:sz w:val="20"/>
                <w:szCs w:val="20"/>
              </w:rPr>
            </w:pPr>
            <w:r w:rsidRPr="00076482">
              <w:rPr>
                <w:rFonts w:ascii="Arial" w:hAnsi="Arial" w:cs="Arial"/>
                <w:sz w:val="20"/>
                <w:szCs w:val="20"/>
              </w:rPr>
              <w:t>Mechanism used to implement the random allocation sequence (such as sequentially numbered containers), describing any steps taken to conceal the sequence until interventions were assigned</w:t>
            </w:r>
          </w:p>
        </w:tc>
        <w:tc>
          <w:tcPr>
            <w:tcW w:w="1134" w:type="dxa"/>
            <w:tcBorders>
              <w:top w:val="single" w:sz="4" w:space="0" w:color="auto"/>
              <w:bottom w:val="single" w:sz="4" w:space="0" w:color="auto"/>
            </w:tcBorders>
          </w:tcPr>
          <w:p w14:paraId="7328D792" w14:textId="77777777" w:rsidR="00F561F0" w:rsidRPr="00076482" w:rsidRDefault="00F561F0" w:rsidP="00F561F0">
            <w:pPr>
              <w:rPr>
                <w:rFonts w:ascii="Arial" w:hAnsi="Arial" w:cs="Arial"/>
                <w:sz w:val="20"/>
                <w:szCs w:val="20"/>
              </w:rPr>
            </w:pPr>
            <w:r w:rsidRPr="00076482">
              <w:rPr>
                <w:rFonts w:ascii="Arial" w:hAnsi="Arial" w:cs="Arial"/>
                <w:sz w:val="20"/>
                <w:szCs w:val="20"/>
              </w:rPr>
              <w:t>Paper and Appendix</w:t>
            </w:r>
          </w:p>
        </w:tc>
      </w:tr>
      <w:tr w:rsidR="00076482" w:rsidRPr="00F33427" w14:paraId="6D51E01B" w14:textId="77777777" w:rsidTr="00076482">
        <w:tc>
          <w:tcPr>
            <w:tcW w:w="2088" w:type="dxa"/>
          </w:tcPr>
          <w:p w14:paraId="1B16D4C3" w14:textId="77777777" w:rsidR="00F561F0" w:rsidRPr="00076482" w:rsidRDefault="00F561F0" w:rsidP="00F561F0">
            <w:pPr>
              <w:rPr>
                <w:rFonts w:ascii="Arial" w:hAnsi="Arial" w:cs="Arial"/>
                <w:sz w:val="20"/>
                <w:szCs w:val="20"/>
              </w:rPr>
            </w:pPr>
            <w:r w:rsidRPr="00076482">
              <w:rPr>
                <w:rFonts w:cs="Arial"/>
                <w:sz w:val="20"/>
                <w:szCs w:val="20"/>
              </w:rPr>
              <w:t> </w:t>
            </w:r>
            <w:r w:rsidRPr="00076482">
              <w:rPr>
                <w:rFonts w:ascii="Arial" w:hAnsi="Arial" w:cs="Arial"/>
                <w:sz w:val="20"/>
                <w:szCs w:val="20"/>
              </w:rPr>
              <w:t>Implementation</w:t>
            </w:r>
          </w:p>
        </w:tc>
        <w:tc>
          <w:tcPr>
            <w:tcW w:w="720" w:type="dxa"/>
          </w:tcPr>
          <w:p w14:paraId="55ECF509"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10</w:t>
            </w:r>
          </w:p>
        </w:tc>
        <w:tc>
          <w:tcPr>
            <w:tcW w:w="6231" w:type="dxa"/>
          </w:tcPr>
          <w:p w14:paraId="7E814873" w14:textId="77777777" w:rsidR="00F561F0" w:rsidRPr="00076482" w:rsidRDefault="00F561F0" w:rsidP="00F561F0">
            <w:pPr>
              <w:rPr>
                <w:rFonts w:ascii="Arial" w:hAnsi="Arial" w:cs="Arial"/>
                <w:sz w:val="20"/>
                <w:szCs w:val="20"/>
              </w:rPr>
            </w:pPr>
            <w:r w:rsidRPr="00076482">
              <w:rPr>
                <w:rFonts w:ascii="Arial" w:hAnsi="Arial" w:cs="Arial"/>
                <w:sz w:val="20"/>
                <w:szCs w:val="20"/>
              </w:rPr>
              <w:t>Who generated the random allocation sequence, who enrolled participants, and who assigned participants to interventions</w:t>
            </w:r>
          </w:p>
        </w:tc>
        <w:tc>
          <w:tcPr>
            <w:tcW w:w="1134" w:type="dxa"/>
            <w:tcBorders>
              <w:top w:val="single" w:sz="4" w:space="0" w:color="auto"/>
              <w:bottom w:val="single" w:sz="4" w:space="0" w:color="auto"/>
            </w:tcBorders>
          </w:tcPr>
          <w:p w14:paraId="40C554C5" w14:textId="77777777" w:rsidR="00F561F0" w:rsidRPr="00076482" w:rsidRDefault="00F561F0" w:rsidP="00F561F0">
            <w:pPr>
              <w:rPr>
                <w:rFonts w:ascii="Arial" w:hAnsi="Arial" w:cs="Arial"/>
                <w:sz w:val="20"/>
                <w:szCs w:val="20"/>
              </w:rPr>
            </w:pPr>
            <w:r w:rsidRPr="00076482">
              <w:rPr>
                <w:rFonts w:ascii="Arial" w:hAnsi="Arial" w:cs="Arial"/>
                <w:sz w:val="20"/>
                <w:szCs w:val="20"/>
              </w:rPr>
              <w:t>Paper and Appendix</w:t>
            </w:r>
          </w:p>
        </w:tc>
      </w:tr>
      <w:tr w:rsidR="00076482" w:rsidRPr="00F33427" w14:paraId="312766B3" w14:textId="77777777" w:rsidTr="00076482">
        <w:tc>
          <w:tcPr>
            <w:tcW w:w="2088" w:type="dxa"/>
            <w:vMerge w:val="restart"/>
          </w:tcPr>
          <w:p w14:paraId="790F6424" w14:textId="77777777" w:rsidR="00F561F0" w:rsidRPr="00076482" w:rsidRDefault="00F561F0" w:rsidP="00F561F0">
            <w:pPr>
              <w:rPr>
                <w:rFonts w:ascii="Arial" w:hAnsi="Arial" w:cs="Arial"/>
                <w:sz w:val="20"/>
                <w:szCs w:val="20"/>
              </w:rPr>
            </w:pPr>
            <w:r w:rsidRPr="00076482">
              <w:rPr>
                <w:rFonts w:ascii="Arial" w:hAnsi="Arial" w:cs="Arial"/>
                <w:sz w:val="20"/>
                <w:szCs w:val="20"/>
              </w:rPr>
              <w:t>Blinding</w:t>
            </w:r>
          </w:p>
        </w:tc>
        <w:tc>
          <w:tcPr>
            <w:tcW w:w="720" w:type="dxa"/>
          </w:tcPr>
          <w:p w14:paraId="5E81AE7D"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11a</w:t>
            </w:r>
          </w:p>
        </w:tc>
        <w:tc>
          <w:tcPr>
            <w:tcW w:w="6231" w:type="dxa"/>
          </w:tcPr>
          <w:p w14:paraId="300FE387" w14:textId="77777777" w:rsidR="00F561F0" w:rsidRPr="00076482" w:rsidRDefault="00F561F0" w:rsidP="00F561F0">
            <w:pPr>
              <w:rPr>
                <w:rFonts w:ascii="Arial" w:hAnsi="Arial" w:cs="Arial"/>
                <w:sz w:val="20"/>
                <w:szCs w:val="20"/>
              </w:rPr>
            </w:pPr>
            <w:r w:rsidRPr="00076482">
              <w:rPr>
                <w:rFonts w:ascii="Arial" w:hAnsi="Arial" w:cs="Arial"/>
                <w:sz w:val="20"/>
                <w:szCs w:val="20"/>
              </w:rPr>
              <w:t>If done, who was blinded after assignment to interventions (for example, participants, care providers, those assessing outcomes) and how</w:t>
            </w:r>
          </w:p>
        </w:tc>
        <w:tc>
          <w:tcPr>
            <w:tcW w:w="1134" w:type="dxa"/>
            <w:tcBorders>
              <w:top w:val="single" w:sz="4" w:space="0" w:color="auto"/>
              <w:bottom w:val="single" w:sz="4" w:space="0" w:color="auto"/>
            </w:tcBorders>
          </w:tcPr>
          <w:p w14:paraId="6C987E05" w14:textId="77777777" w:rsidR="00F561F0" w:rsidRPr="00076482" w:rsidRDefault="00F561F0" w:rsidP="00F561F0">
            <w:pPr>
              <w:rPr>
                <w:rFonts w:ascii="Arial" w:hAnsi="Arial" w:cs="Arial"/>
                <w:sz w:val="20"/>
                <w:szCs w:val="20"/>
              </w:rPr>
            </w:pPr>
            <w:r w:rsidRPr="00076482">
              <w:rPr>
                <w:rFonts w:ascii="Arial" w:hAnsi="Arial" w:cs="Arial"/>
                <w:sz w:val="20"/>
                <w:szCs w:val="20"/>
              </w:rPr>
              <w:t>Paper and Appendix</w:t>
            </w:r>
          </w:p>
        </w:tc>
      </w:tr>
      <w:tr w:rsidR="00076482" w:rsidRPr="00F33427" w14:paraId="116C4C1D" w14:textId="77777777" w:rsidTr="00076482">
        <w:tc>
          <w:tcPr>
            <w:tcW w:w="2088" w:type="dxa"/>
            <w:vMerge/>
          </w:tcPr>
          <w:p w14:paraId="4F9BB59F" w14:textId="77777777" w:rsidR="00F561F0" w:rsidRPr="00076482" w:rsidRDefault="00F561F0" w:rsidP="00F561F0">
            <w:pPr>
              <w:rPr>
                <w:rFonts w:ascii="Arial" w:hAnsi="Arial" w:cs="Arial"/>
                <w:sz w:val="20"/>
                <w:szCs w:val="20"/>
              </w:rPr>
            </w:pPr>
          </w:p>
        </w:tc>
        <w:tc>
          <w:tcPr>
            <w:tcW w:w="720" w:type="dxa"/>
          </w:tcPr>
          <w:p w14:paraId="23937160"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11b</w:t>
            </w:r>
          </w:p>
        </w:tc>
        <w:tc>
          <w:tcPr>
            <w:tcW w:w="6231" w:type="dxa"/>
          </w:tcPr>
          <w:p w14:paraId="6A7136D4" w14:textId="77777777" w:rsidR="00F561F0" w:rsidRPr="00076482" w:rsidRDefault="00F561F0" w:rsidP="00F561F0">
            <w:pPr>
              <w:rPr>
                <w:rFonts w:ascii="Arial" w:hAnsi="Arial" w:cs="Arial"/>
                <w:sz w:val="20"/>
                <w:szCs w:val="20"/>
              </w:rPr>
            </w:pPr>
            <w:r w:rsidRPr="00076482">
              <w:rPr>
                <w:rFonts w:ascii="Arial" w:hAnsi="Arial" w:cs="Arial"/>
                <w:sz w:val="20"/>
                <w:szCs w:val="20"/>
              </w:rPr>
              <w:t>If relevant, description of the similarity of interventions</w:t>
            </w:r>
          </w:p>
        </w:tc>
        <w:tc>
          <w:tcPr>
            <w:tcW w:w="1134" w:type="dxa"/>
            <w:tcBorders>
              <w:top w:val="single" w:sz="4" w:space="0" w:color="auto"/>
              <w:bottom w:val="single" w:sz="4" w:space="0" w:color="auto"/>
            </w:tcBorders>
          </w:tcPr>
          <w:p w14:paraId="145163BF" w14:textId="77777777" w:rsidR="00F561F0" w:rsidRPr="00076482" w:rsidRDefault="00F561F0" w:rsidP="00F561F0">
            <w:pPr>
              <w:rPr>
                <w:rFonts w:ascii="Arial" w:hAnsi="Arial" w:cs="Arial"/>
                <w:sz w:val="20"/>
                <w:szCs w:val="20"/>
              </w:rPr>
            </w:pPr>
            <w:r w:rsidRPr="00076482">
              <w:rPr>
                <w:rFonts w:ascii="Arial" w:hAnsi="Arial" w:cs="Arial"/>
                <w:sz w:val="20"/>
                <w:szCs w:val="20"/>
              </w:rPr>
              <w:t>Not applicable</w:t>
            </w:r>
          </w:p>
        </w:tc>
      </w:tr>
      <w:tr w:rsidR="00076482" w:rsidRPr="00F33427" w14:paraId="557EF217" w14:textId="77777777" w:rsidTr="00076482">
        <w:tc>
          <w:tcPr>
            <w:tcW w:w="2088" w:type="dxa"/>
            <w:vMerge w:val="restart"/>
          </w:tcPr>
          <w:p w14:paraId="02B0B115" w14:textId="77777777" w:rsidR="00F561F0" w:rsidRPr="00076482" w:rsidRDefault="00F561F0" w:rsidP="00F561F0">
            <w:pPr>
              <w:rPr>
                <w:rFonts w:ascii="Arial" w:hAnsi="Arial" w:cs="Arial"/>
                <w:sz w:val="20"/>
                <w:szCs w:val="20"/>
              </w:rPr>
            </w:pPr>
            <w:r w:rsidRPr="00076482">
              <w:rPr>
                <w:rFonts w:ascii="Arial" w:hAnsi="Arial" w:cs="Arial"/>
                <w:sz w:val="20"/>
                <w:szCs w:val="20"/>
              </w:rPr>
              <w:t>Statistical methods</w:t>
            </w:r>
          </w:p>
        </w:tc>
        <w:tc>
          <w:tcPr>
            <w:tcW w:w="720" w:type="dxa"/>
          </w:tcPr>
          <w:p w14:paraId="4F861D1D"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12a</w:t>
            </w:r>
          </w:p>
        </w:tc>
        <w:tc>
          <w:tcPr>
            <w:tcW w:w="6231" w:type="dxa"/>
          </w:tcPr>
          <w:p w14:paraId="6717BB00" w14:textId="77777777" w:rsidR="00F561F0" w:rsidRPr="00076482" w:rsidRDefault="00F561F0" w:rsidP="00F561F0">
            <w:pPr>
              <w:rPr>
                <w:rFonts w:ascii="Arial" w:hAnsi="Arial" w:cs="Arial"/>
                <w:sz w:val="20"/>
                <w:szCs w:val="20"/>
              </w:rPr>
            </w:pPr>
            <w:r w:rsidRPr="00076482">
              <w:rPr>
                <w:rFonts w:ascii="Arial" w:hAnsi="Arial" w:cs="Arial"/>
                <w:sz w:val="20"/>
                <w:szCs w:val="20"/>
              </w:rPr>
              <w:t>Statistical methods used to compare groups for primary and secondary outcomes</w:t>
            </w:r>
          </w:p>
        </w:tc>
        <w:tc>
          <w:tcPr>
            <w:tcW w:w="1134" w:type="dxa"/>
            <w:tcBorders>
              <w:top w:val="single" w:sz="4" w:space="0" w:color="auto"/>
              <w:bottom w:val="single" w:sz="4" w:space="0" w:color="auto"/>
            </w:tcBorders>
          </w:tcPr>
          <w:p w14:paraId="146DDB33"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57BBB362" w14:textId="77777777" w:rsidTr="00076482">
        <w:tc>
          <w:tcPr>
            <w:tcW w:w="2088" w:type="dxa"/>
            <w:vMerge/>
          </w:tcPr>
          <w:p w14:paraId="021A4FE6" w14:textId="77777777" w:rsidR="00F561F0" w:rsidRPr="00076482" w:rsidRDefault="00F561F0" w:rsidP="00F561F0">
            <w:pPr>
              <w:rPr>
                <w:rFonts w:ascii="Arial" w:hAnsi="Arial" w:cs="Arial"/>
                <w:sz w:val="20"/>
                <w:szCs w:val="20"/>
              </w:rPr>
            </w:pPr>
          </w:p>
        </w:tc>
        <w:tc>
          <w:tcPr>
            <w:tcW w:w="720" w:type="dxa"/>
          </w:tcPr>
          <w:p w14:paraId="4677E17A"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12b</w:t>
            </w:r>
          </w:p>
        </w:tc>
        <w:tc>
          <w:tcPr>
            <w:tcW w:w="6231" w:type="dxa"/>
          </w:tcPr>
          <w:p w14:paraId="0011E4A3" w14:textId="77777777" w:rsidR="00F561F0" w:rsidRPr="00076482" w:rsidRDefault="00F561F0" w:rsidP="00F561F0">
            <w:pPr>
              <w:rPr>
                <w:rFonts w:ascii="Arial" w:hAnsi="Arial" w:cs="Arial"/>
                <w:sz w:val="20"/>
                <w:szCs w:val="20"/>
              </w:rPr>
            </w:pPr>
            <w:r w:rsidRPr="00076482">
              <w:rPr>
                <w:rFonts w:ascii="Arial" w:hAnsi="Arial" w:cs="Arial"/>
                <w:sz w:val="20"/>
                <w:szCs w:val="20"/>
              </w:rPr>
              <w:t>Methods for additional analyses, such as subgroup analyses and adjusted analyses</w:t>
            </w:r>
          </w:p>
        </w:tc>
        <w:tc>
          <w:tcPr>
            <w:tcW w:w="1134" w:type="dxa"/>
            <w:tcBorders>
              <w:top w:val="single" w:sz="4" w:space="0" w:color="auto"/>
              <w:bottom w:val="single" w:sz="4" w:space="0" w:color="auto"/>
            </w:tcBorders>
          </w:tcPr>
          <w:p w14:paraId="497CE721" w14:textId="77777777" w:rsidR="00F561F0" w:rsidRPr="00076482" w:rsidRDefault="00F561F0" w:rsidP="00F561F0">
            <w:pPr>
              <w:rPr>
                <w:rFonts w:ascii="Arial" w:hAnsi="Arial" w:cs="Arial"/>
                <w:sz w:val="20"/>
                <w:szCs w:val="20"/>
              </w:rPr>
            </w:pPr>
            <w:r w:rsidRPr="00076482">
              <w:rPr>
                <w:rFonts w:ascii="Arial" w:hAnsi="Arial" w:cs="Arial"/>
                <w:sz w:val="20"/>
                <w:szCs w:val="20"/>
              </w:rPr>
              <w:t xml:space="preserve">Paper and </w:t>
            </w:r>
            <w:r w:rsidRPr="00076482">
              <w:rPr>
                <w:rFonts w:ascii="Arial" w:hAnsi="Arial" w:cs="Arial"/>
                <w:sz w:val="20"/>
                <w:szCs w:val="20"/>
              </w:rPr>
              <w:lastRenderedPageBreak/>
              <w:t>Appendix</w:t>
            </w:r>
          </w:p>
        </w:tc>
      </w:tr>
      <w:tr w:rsidR="00F561F0" w:rsidRPr="00F33427" w14:paraId="0BC1BED3" w14:textId="77777777" w:rsidTr="00076482">
        <w:tc>
          <w:tcPr>
            <w:tcW w:w="10173" w:type="dxa"/>
            <w:gridSpan w:val="4"/>
          </w:tcPr>
          <w:p w14:paraId="56DD8846" w14:textId="77777777" w:rsidR="00F561F0" w:rsidRPr="00076482" w:rsidRDefault="00F561F0" w:rsidP="00F561F0">
            <w:pPr>
              <w:pStyle w:val="TableSubHead"/>
              <w:rPr>
                <w:rFonts w:ascii="Arial" w:hAnsi="Arial" w:cs="Arial"/>
                <w:sz w:val="20"/>
              </w:rPr>
            </w:pPr>
            <w:r w:rsidRPr="00076482">
              <w:rPr>
                <w:rFonts w:ascii="Arial" w:hAnsi="Arial" w:cs="Arial"/>
                <w:sz w:val="20"/>
              </w:rPr>
              <w:lastRenderedPageBreak/>
              <w:t>Results</w:t>
            </w:r>
          </w:p>
        </w:tc>
      </w:tr>
      <w:tr w:rsidR="00076482" w:rsidRPr="00F33427" w14:paraId="5BB12272" w14:textId="77777777" w:rsidTr="00076482">
        <w:tc>
          <w:tcPr>
            <w:tcW w:w="2088" w:type="dxa"/>
            <w:vMerge w:val="restart"/>
          </w:tcPr>
          <w:p w14:paraId="22C24C84" w14:textId="77777777" w:rsidR="00F561F0" w:rsidRPr="00076482" w:rsidRDefault="00F561F0" w:rsidP="00F561F0">
            <w:pPr>
              <w:rPr>
                <w:rFonts w:ascii="Arial" w:hAnsi="Arial" w:cs="Arial"/>
                <w:sz w:val="20"/>
                <w:szCs w:val="20"/>
              </w:rPr>
            </w:pPr>
            <w:r w:rsidRPr="00076482">
              <w:rPr>
                <w:rFonts w:ascii="Arial" w:hAnsi="Arial" w:cs="Arial"/>
                <w:sz w:val="20"/>
                <w:szCs w:val="20"/>
              </w:rPr>
              <w:t>Participant flow (a diagram is strongly recommended)</w:t>
            </w:r>
          </w:p>
        </w:tc>
        <w:tc>
          <w:tcPr>
            <w:tcW w:w="720" w:type="dxa"/>
          </w:tcPr>
          <w:p w14:paraId="12FE2FB5"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13a</w:t>
            </w:r>
          </w:p>
        </w:tc>
        <w:tc>
          <w:tcPr>
            <w:tcW w:w="6231" w:type="dxa"/>
          </w:tcPr>
          <w:p w14:paraId="3C78FEBB" w14:textId="77777777" w:rsidR="00F561F0" w:rsidRPr="00076482" w:rsidRDefault="00F561F0" w:rsidP="00F561F0">
            <w:pPr>
              <w:rPr>
                <w:rFonts w:ascii="Arial" w:hAnsi="Arial" w:cs="Arial"/>
                <w:sz w:val="20"/>
                <w:szCs w:val="20"/>
              </w:rPr>
            </w:pPr>
            <w:r w:rsidRPr="00076482">
              <w:rPr>
                <w:rFonts w:ascii="Arial" w:hAnsi="Arial" w:cs="Arial"/>
                <w:sz w:val="20"/>
                <w:szCs w:val="20"/>
              </w:rPr>
              <w:t xml:space="preserve">For each group, the numbers of participants who were randomly assigned, received intended treatment, and were </w:t>
            </w:r>
            <w:proofErr w:type="spellStart"/>
            <w:r w:rsidRPr="00076482">
              <w:rPr>
                <w:rFonts w:ascii="Arial" w:hAnsi="Arial" w:cs="Arial"/>
                <w:sz w:val="20"/>
                <w:szCs w:val="20"/>
              </w:rPr>
              <w:t>analysed</w:t>
            </w:r>
            <w:proofErr w:type="spellEnd"/>
            <w:r w:rsidRPr="00076482">
              <w:rPr>
                <w:rFonts w:ascii="Arial" w:hAnsi="Arial" w:cs="Arial"/>
                <w:sz w:val="20"/>
                <w:szCs w:val="20"/>
              </w:rPr>
              <w:t xml:space="preserve"> for the primary outcome</w:t>
            </w:r>
          </w:p>
        </w:tc>
        <w:tc>
          <w:tcPr>
            <w:tcW w:w="1134" w:type="dxa"/>
            <w:tcBorders>
              <w:bottom w:val="single" w:sz="4" w:space="0" w:color="auto"/>
            </w:tcBorders>
          </w:tcPr>
          <w:p w14:paraId="08D12CD2"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106D271B" w14:textId="77777777" w:rsidTr="00076482">
        <w:tc>
          <w:tcPr>
            <w:tcW w:w="2088" w:type="dxa"/>
            <w:vMerge/>
          </w:tcPr>
          <w:p w14:paraId="3583450F" w14:textId="77777777" w:rsidR="00F561F0" w:rsidRPr="00076482" w:rsidRDefault="00F561F0" w:rsidP="00F561F0">
            <w:pPr>
              <w:rPr>
                <w:rFonts w:ascii="Arial" w:hAnsi="Arial" w:cs="Arial"/>
                <w:sz w:val="20"/>
                <w:szCs w:val="20"/>
              </w:rPr>
            </w:pPr>
          </w:p>
        </w:tc>
        <w:tc>
          <w:tcPr>
            <w:tcW w:w="720" w:type="dxa"/>
          </w:tcPr>
          <w:p w14:paraId="07FD1B88"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13b</w:t>
            </w:r>
          </w:p>
        </w:tc>
        <w:tc>
          <w:tcPr>
            <w:tcW w:w="6231" w:type="dxa"/>
          </w:tcPr>
          <w:p w14:paraId="1415E409" w14:textId="77777777" w:rsidR="00F561F0" w:rsidRPr="00076482" w:rsidRDefault="00F561F0" w:rsidP="00F561F0">
            <w:pPr>
              <w:rPr>
                <w:rFonts w:ascii="Arial" w:hAnsi="Arial" w:cs="Arial"/>
                <w:sz w:val="20"/>
                <w:szCs w:val="20"/>
              </w:rPr>
            </w:pPr>
            <w:r w:rsidRPr="00076482">
              <w:rPr>
                <w:rFonts w:ascii="Arial" w:hAnsi="Arial" w:cs="Arial"/>
                <w:sz w:val="20"/>
                <w:szCs w:val="20"/>
              </w:rPr>
              <w:t xml:space="preserve">For each group, losses and exclusions after </w:t>
            </w:r>
            <w:proofErr w:type="spellStart"/>
            <w:r w:rsidRPr="00076482">
              <w:rPr>
                <w:rFonts w:ascii="Arial" w:hAnsi="Arial" w:cs="Arial"/>
                <w:sz w:val="20"/>
                <w:szCs w:val="20"/>
              </w:rPr>
              <w:t>randomisation</w:t>
            </w:r>
            <w:proofErr w:type="spellEnd"/>
            <w:r w:rsidRPr="00076482">
              <w:rPr>
                <w:rFonts w:ascii="Arial" w:hAnsi="Arial" w:cs="Arial"/>
                <w:sz w:val="20"/>
                <w:szCs w:val="20"/>
              </w:rPr>
              <w:t>,</w:t>
            </w:r>
            <w:r w:rsidRPr="00076482" w:rsidDel="00646D6B">
              <w:rPr>
                <w:rFonts w:ascii="Arial" w:hAnsi="Arial" w:cs="Arial"/>
                <w:sz w:val="20"/>
                <w:szCs w:val="20"/>
              </w:rPr>
              <w:t xml:space="preserve"> </w:t>
            </w:r>
            <w:r w:rsidRPr="00076482">
              <w:rPr>
                <w:rFonts w:ascii="Arial" w:hAnsi="Arial" w:cs="Arial"/>
                <w:sz w:val="20"/>
                <w:szCs w:val="20"/>
              </w:rPr>
              <w:t>together with reasons</w:t>
            </w:r>
          </w:p>
        </w:tc>
        <w:tc>
          <w:tcPr>
            <w:tcW w:w="1134" w:type="dxa"/>
            <w:tcBorders>
              <w:top w:val="single" w:sz="4" w:space="0" w:color="auto"/>
              <w:bottom w:val="single" w:sz="4" w:space="0" w:color="auto"/>
            </w:tcBorders>
          </w:tcPr>
          <w:p w14:paraId="26D9E684"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7A2DF6CA" w14:textId="77777777" w:rsidTr="00076482">
        <w:tc>
          <w:tcPr>
            <w:tcW w:w="2088" w:type="dxa"/>
            <w:vMerge w:val="restart"/>
          </w:tcPr>
          <w:p w14:paraId="4681DF6B" w14:textId="77777777" w:rsidR="00F561F0" w:rsidRPr="00076482" w:rsidRDefault="00F561F0" w:rsidP="00F561F0">
            <w:pPr>
              <w:rPr>
                <w:rFonts w:ascii="Arial" w:hAnsi="Arial" w:cs="Arial"/>
                <w:sz w:val="20"/>
                <w:szCs w:val="20"/>
              </w:rPr>
            </w:pPr>
            <w:r w:rsidRPr="00076482">
              <w:rPr>
                <w:rFonts w:ascii="Arial" w:hAnsi="Arial" w:cs="Arial"/>
                <w:sz w:val="20"/>
                <w:szCs w:val="20"/>
              </w:rPr>
              <w:t>Recruitment</w:t>
            </w:r>
          </w:p>
        </w:tc>
        <w:tc>
          <w:tcPr>
            <w:tcW w:w="720" w:type="dxa"/>
          </w:tcPr>
          <w:p w14:paraId="7F64F6F1"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14a</w:t>
            </w:r>
          </w:p>
        </w:tc>
        <w:tc>
          <w:tcPr>
            <w:tcW w:w="6231" w:type="dxa"/>
          </w:tcPr>
          <w:p w14:paraId="5F626B0B" w14:textId="77777777" w:rsidR="00F561F0" w:rsidRPr="00076482" w:rsidRDefault="00F561F0" w:rsidP="00F561F0">
            <w:pPr>
              <w:rPr>
                <w:rFonts w:ascii="Arial" w:hAnsi="Arial" w:cs="Arial"/>
                <w:sz w:val="20"/>
                <w:szCs w:val="20"/>
              </w:rPr>
            </w:pPr>
            <w:r w:rsidRPr="00076482">
              <w:rPr>
                <w:rFonts w:ascii="Arial" w:hAnsi="Arial" w:cs="Arial"/>
                <w:sz w:val="20"/>
                <w:szCs w:val="20"/>
              </w:rPr>
              <w:t>Dates defining the periods of recruitment and follow-up</w:t>
            </w:r>
          </w:p>
        </w:tc>
        <w:tc>
          <w:tcPr>
            <w:tcW w:w="1134" w:type="dxa"/>
            <w:tcBorders>
              <w:top w:val="single" w:sz="4" w:space="0" w:color="auto"/>
              <w:bottom w:val="single" w:sz="4" w:space="0" w:color="auto"/>
            </w:tcBorders>
          </w:tcPr>
          <w:p w14:paraId="5DB169A0" w14:textId="77777777" w:rsidR="00F561F0" w:rsidRPr="00076482" w:rsidRDefault="00F561F0" w:rsidP="00F561F0">
            <w:pPr>
              <w:rPr>
                <w:rFonts w:ascii="Arial" w:hAnsi="Arial" w:cs="Arial"/>
                <w:sz w:val="20"/>
                <w:szCs w:val="20"/>
              </w:rPr>
            </w:pPr>
            <w:r w:rsidRPr="00076482">
              <w:rPr>
                <w:rFonts w:ascii="Arial" w:hAnsi="Arial" w:cs="Arial"/>
                <w:sz w:val="20"/>
                <w:szCs w:val="20"/>
              </w:rPr>
              <w:t>Appendix</w:t>
            </w:r>
          </w:p>
        </w:tc>
      </w:tr>
      <w:tr w:rsidR="00076482" w:rsidRPr="00F33427" w14:paraId="7B599196" w14:textId="77777777" w:rsidTr="00076482">
        <w:tc>
          <w:tcPr>
            <w:tcW w:w="2088" w:type="dxa"/>
            <w:vMerge/>
          </w:tcPr>
          <w:p w14:paraId="50619127" w14:textId="77777777" w:rsidR="00F561F0" w:rsidRPr="00076482" w:rsidRDefault="00F561F0" w:rsidP="00F561F0">
            <w:pPr>
              <w:rPr>
                <w:rFonts w:ascii="Arial" w:hAnsi="Arial" w:cs="Arial"/>
                <w:sz w:val="20"/>
                <w:szCs w:val="20"/>
              </w:rPr>
            </w:pPr>
          </w:p>
        </w:tc>
        <w:tc>
          <w:tcPr>
            <w:tcW w:w="720" w:type="dxa"/>
          </w:tcPr>
          <w:p w14:paraId="4A0A630E"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14b</w:t>
            </w:r>
          </w:p>
        </w:tc>
        <w:tc>
          <w:tcPr>
            <w:tcW w:w="6231" w:type="dxa"/>
          </w:tcPr>
          <w:p w14:paraId="0B86DA6B" w14:textId="77777777" w:rsidR="00F561F0" w:rsidRPr="00076482" w:rsidRDefault="00F561F0" w:rsidP="00F561F0">
            <w:pPr>
              <w:rPr>
                <w:rFonts w:ascii="Arial" w:hAnsi="Arial" w:cs="Arial"/>
                <w:sz w:val="20"/>
                <w:szCs w:val="20"/>
              </w:rPr>
            </w:pPr>
            <w:r w:rsidRPr="00076482">
              <w:rPr>
                <w:rFonts w:ascii="Arial" w:hAnsi="Arial" w:cs="Arial"/>
                <w:sz w:val="20"/>
                <w:szCs w:val="20"/>
              </w:rPr>
              <w:t>Why the trial ended or was stopped</w:t>
            </w:r>
          </w:p>
        </w:tc>
        <w:tc>
          <w:tcPr>
            <w:tcW w:w="1134" w:type="dxa"/>
            <w:tcBorders>
              <w:top w:val="single" w:sz="4" w:space="0" w:color="auto"/>
              <w:bottom w:val="single" w:sz="4" w:space="0" w:color="auto"/>
            </w:tcBorders>
          </w:tcPr>
          <w:p w14:paraId="4F75F58A" w14:textId="77777777" w:rsidR="00F561F0" w:rsidRPr="00076482" w:rsidRDefault="00F561F0" w:rsidP="00F561F0">
            <w:pPr>
              <w:rPr>
                <w:rFonts w:ascii="Arial" w:hAnsi="Arial" w:cs="Arial"/>
                <w:sz w:val="20"/>
                <w:szCs w:val="20"/>
              </w:rPr>
            </w:pPr>
            <w:r w:rsidRPr="00076482">
              <w:rPr>
                <w:rFonts w:ascii="Arial" w:hAnsi="Arial" w:cs="Arial"/>
                <w:sz w:val="20"/>
                <w:szCs w:val="20"/>
              </w:rPr>
              <w:t>Not applicable</w:t>
            </w:r>
          </w:p>
        </w:tc>
      </w:tr>
      <w:tr w:rsidR="00076482" w:rsidRPr="00F33427" w14:paraId="2B50FDF8" w14:textId="77777777" w:rsidTr="00076482">
        <w:tc>
          <w:tcPr>
            <w:tcW w:w="2088" w:type="dxa"/>
          </w:tcPr>
          <w:p w14:paraId="36331B42" w14:textId="77777777" w:rsidR="00F561F0" w:rsidRPr="00076482" w:rsidRDefault="00F561F0" w:rsidP="00F561F0">
            <w:pPr>
              <w:rPr>
                <w:rFonts w:ascii="Arial" w:hAnsi="Arial" w:cs="Arial"/>
                <w:sz w:val="20"/>
                <w:szCs w:val="20"/>
              </w:rPr>
            </w:pPr>
            <w:r w:rsidRPr="00076482">
              <w:rPr>
                <w:rFonts w:ascii="Arial" w:hAnsi="Arial" w:cs="Arial"/>
                <w:sz w:val="20"/>
                <w:szCs w:val="20"/>
              </w:rPr>
              <w:t>Baseline data</w:t>
            </w:r>
          </w:p>
        </w:tc>
        <w:tc>
          <w:tcPr>
            <w:tcW w:w="720" w:type="dxa"/>
          </w:tcPr>
          <w:p w14:paraId="61A97EE1"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15</w:t>
            </w:r>
          </w:p>
        </w:tc>
        <w:tc>
          <w:tcPr>
            <w:tcW w:w="6231" w:type="dxa"/>
          </w:tcPr>
          <w:p w14:paraId="3E7557A7" w14:textId="77777777" w:rsidR="00F561F0" w:rsidRPr="00076482" w:rsidRDefault="00F561F0" w:rsidP="00F561F0">
            <w:pPr>
              <w:rPr>
                <w:rFonts w:ascii="Arial" w:hAnsi="Arial" w:cs="Arial"/>
                <w:sz w:val="20"/>
                <w:szCs w:val="20"/>
              </w:rPr>
            </w:pPr>
            <w:r w:rsidRPr="00076482">
              <w:rPr>
                <w:rFonts w:ascii="Arial" w:hAnsi="Arial" w:cs="Arial"/>
                <w:sz w:val="20"/>
                <w:szCs w:val="20"/>
              </w:rPr>
              <w:t>A table showing baseline demographic and clinical characteristics for each group</w:t>
            </w:r>
          </w:p>
        </w:tc>
        <w:tc>
          <w:tcPr>
            <w:tcW w:w="1134" w:type="dxa"/>
            <w:tcBorders>
              <w:top w:val="single" w:sz="4" w:space="0" w:color="auto"/>
              <w:bottom w:val="single" w:sz="4" w:space="0" w:color="auto"/>
            </w:tcBorders>
          </w:tcPr>
          <w:p w14:paraId="36B07A4F"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78A99556" w14:textId="77777777" w:rsidTr="00076482">
        <w:tc>
          <w:tcPr>
            <w:tcW w:w="2088" w:type="dxa"/>
          </w:tcPr>
          <w:p w14:paraId="5D2BE1B1" w14:textId="77777777" w:rsidR="00F561F0" w:rsidRPr="00076482" w:rsidRDefault="00F561F0" w:rsidP="00F561F0">
            <w:pPr>
              <w:rPr>
                <w:rFonts w:ascii="Arial" w:hAnsi="Arial" w:cs="Arial"/>
                <w:sz w:val="20"/>
                <w:szCs w:val="20"/>
              </w:rPr>
            </w:pPr>
            <w:r w:rsidRPr="00076482">
              <w:rPr>
                <w:rFonts w:ascii="Arial" w:hAnsi="Arial" w:cs="Arial"/>
                <w:sz w:val="20"/>
                <w:szCs w:val="20"/>
              </w:rPr>
              <w:t xml:space="preserve">Numbers </w:t>
            </w:r>
            <w:proofErr w:type="spellStart"/>
            <w:r w:rsidRPr="00076482">
              <w:rPr>
                <w:rFonts w:ascii="Arial" w:hAnsi="Arial" w:cs="Arial"/>
                <w:sz w:val="20"/>
                <w:szCs w:val="20"/>
              </w:rPr>
              <w:t>analysed</w:t>
            </w:r>
            <w:proofErr w:type="spellEnd"/>
          </w:p>
        </w:tc>
        <w:tc>
          <w:tcPr>
            <w:tcW w:w="720" w:type="dxa"/>
          </w:tcPr>
          <w:p w14:paraId="777E31E4"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16</w:t>
            </w:r>
          </w:p>
        </w:tc>
        <w:tc>
          <w:tcPr>
            <w:tcW w:w="6231" w:type="dxa"/>
          </w:tcPr>
          <w:p w14:paraId="3F4CFBED" w14:textId="77777777" w:rsidR="00F561F0" w:rsidRPr="00076482" w:rsidRDefault="00F561F0" w:rsidP="00F561F0">
            <w:pPr>
              <w:rPr>
                <w:rFonts w:ascii="Arial" w:hAnsi="Arial" w:cs="Arial"/>
                <w:sz w:val="20"/>
                <w:szCs w:val="20"/>
              </w:rPr>
            </w:pPr>
            <w:r w:rsidRPr="00076482">
              <w:rPr>
                <w:rFonts w:ascii="Arial" w:hAnsi="Arial" w:cs="Arial"/>
                <w:sz w:val="20"/>
                <w:szCs w:val="20"/>
              </w:rPr>
              <w:t>For each group, number of participants (denominator) included in each analysis and whether the analysis was by original assigned groups</w:t>
            </w:r>
          </w:p>
        </w:tc>
        <w:tc>
          <w:tcPr>
            <w:tcW w:w="1134" w:type="dxa"/>
            <w:tcBorders>
              <w:top w:val="single" w:sz="4" w:space="0" w:color="auto"/>
              <w:bottom w:val="single" w:sz="4" w:space="0" w:color="auto"/>
            </w:tcBorders>
          </w:tcPr>
          <w:p w14:paraId="076995EF"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555B2E6B" w14:textId="77777777" w:rsidTr="00076482">
        <w:tc>
          <w:tcPr>
            <w:tcW w:w="2088" w:type="dxa"/>
            <w:vMerge w:val="restart"/>
          </w:tcPr>
          <w:p w14:paraId="1CD30832" w14:textId="77777777" w:rsidR="00F561F0" w:rsidRPr="00076482" w:rsidRDefault="00F561F0" w:rsidP="00F561F0">
            <w:pPr>
              <w:rPr>
                <w:rFonts w:ascii="Arial" w:hAnsi="Arial" w:cs="Arial"/>
                <w:sz w:val="20"/>
                <w:szCs w:val="20"/>
              </w:rPr>
            </w:pPr>
            <w:r w:rsidRPr="00076482">
              <w:rPr>
                <w:rFonts w:ascii="Arial" w:hAnsi="Arial" w:cs="Arial"/>
                <w:sz w:val="20"/>
                <w:szCs w:val="20"/>
              </w:rPr>
              <w:t>Outcomes and estimation</w:t>
            </w:r>
          </w:p>
        </w:tc>
        <w:tc>
          <w:tcPr>
            <w:tcW w:w="720" w:type="dxa"/>
          </w:tcPr>
          <w:p w14:paraId="66EE14B1"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17a</w:t>
            </w:r>
          </w:p>
        </w:tc>
        <w:tc>
          <w:tcPr>
            <w:tcW w:w="6231" w:type="dxa"/>
          </w:tcPr>
          <w:p w14:paraId="569CC2C9" w14:textId="77777777" w:rsidR="00F561F0" w:rsidRPr="00076482" w:rsidRDefault="00F561F0" w:rsidP="00F561F0">
            <w:pPr>
              <w:rPr>
                <w:rFonts w:ascii="Arial" w:hAnsi="Arial" w:cs="Arial"/>
                <w:sz w:val="20"/>
                <w:szCs w:val="20"/>
              </w:rPr>
            </w:pPr>
            <w:r w:rsidRPr="00076482">
              <w:rPr>
                <w:rFonts w:ascii="Arial" w:hAnsi="Arial" w:cs="Arial"/>
                <w:sz w:val="20"/>
                <w:szCs w:val="20"/>
              </w:rPr>
              <w:t>For each primary and secondary outcome, results for each group, and the estimated effect size and its precision (such as 95% confidence interval)</w:t>
            </w:r>
          </w:p>
        </w:tc>
        <w:tc>
          <w:tcPr>
            <w:tcW w:w="1134" w:type="dxa"/>
            <w:tcBorders>
              <w:top w:val="single" w:sz="4" w:space="0" w:color="auto"/>
              <w:bottom w:val="single" w:sz="4" w:space="0" w:color="auto"/>
            </w:tcBorders>
          </w:tcPr>
          <w:p w14:paraId="56E975DB"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0D7C0610" w14:textId="77777777" w:rsidTr="00076482">
        <w:tc>
          <w:tcPr>
            <w:tcW w:w="2088" w:type="dxa"/>
            <w:vMerge/>
          </w:tcPr>
          <w:p w14:paraId="2610B33D" w14:textId="77777777" w:rsidR="00F561F0" w:rsidRPr="00076482" w:rsidRDefault="00F561F0" w:rsidP="00F561F0">
            <w:pPr>
              <w:rPr>
                <w:rFonts w:ascii="Arial" w:hAnsi="Arial" w:cs="Arial"/>
                <w:sz w:val="20"/>
                <w:szCs w:val="20"/>
              </w:rPr>
            </w:pPr>
          </w:p>
        </w:tc>
        <w:tc>
          <w:tcPr>
            <w:tcW w:w="720" w:type="dxa"/>
          </w:tcPr>
          <w:p w14:paraId="69B8E201"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17b</w:t>
            </w:r>
          </w:p>
        </w:tc>
        <w:tc>
          <w:tcPr>
            <w:tcW w:w="6231" w:type="dxa"/>
          </w:tcPr>
          <w:p w14:paraId="74C33F10" w14:textId="77777777" w:rsidR="00F561F0" w:rsidRPr="00076482" w:rsidRDefault="00F561F0" w:rsidP="00F561F0">
            <w:pPr>
              <w:rPr>
                <w:rFonts w:ascii="Arial" w:hAnsi="Arial" w:cs="Arial"/>
                <w:sz w:val="20"/>
                <w:szCs w:val="20"/>
              </w:rPr>
            </w:pPr>
            <w:r w:rsidRPr="00076482">
              <w:rPr>
                <w:rFonts w:ascii="Arial" w:hAnsi="Arial" w:cs="Arial"/>
                <w:bCs/>
                <w:sz w:val="20"/>
                <w:szCs w:val="20"/>
              </w:rPr>
              <w:t>For binary outcomes, presentation of both absolute and relative effect sizes is recommended</w:t>
            </w:r>
          </w:p>
        </w:tc>
        <w:tc>
          <w:tcPr>
            <w:tcW w:w="1134" w:type="dxa"/>
            <w:tcBorders>
              <w:top w:val="single" w:sz="4" w:space="0" w:color="auto"/>
              <w:bottom w:val="single" w:sz="4" w:space="0" w:color="auto"/>
            </w:tcBorders>
          </w:tcPr>
          <w:p w14:paraId="01574EF0" w14:textId="77777777" w:rsidR="00F561F0" w:rsidRPr="00076482" w:rsidRDefault="00F561F0" w:rsidP="00F561F0">
            <w:pPr>
              <w:rPr>
                <w:rFonts w:ascii="Arial" w:hAnsi="Arial" w:cs="Arial"/>
                <w:sz w:val="20"/>
                <w:szCs w:val="20"/>
              </w:rPr>
            </w:pPr>
            <w:r w:rsidRPr="00076482">
              <w:rPr>
                <w:rFonts w:ascii="Arial" w:hAnsi="Arial" w:cs="Arial"/>
                <w:sz w:val="20"/>
                <w:szCs w:val="20"/>
              </w:rPr>
              <w:t>Not applicable</w:t>
            </w:r>
          </w:p>
        </w:tc>
      </w:tr>
      <w:tr w:rsidR="00076482" w:rsidRPr="00F33427" w14:paraId="555987CC" w14:textId="77777777" w:rsidTr="00076482">
        <w:tc>
          <w:tcPr>
            <w:tcW w:w="2088" w:type="dxa"/>
          </w:tcPr>
          <w:p w14:paraId="6A01421E" w14:textId="77777777" w:rsidR="00F561F0" w:rsidRPr="00076482" w:rsidRDefault="00F561F0" w:rsidP="00F561F0">
            <w:pPr>
              <w:rPr>
                <w:rFonts w:ascii="Arial" w:hAnsi="Arial" w:cs="Arial"/>
                <w:sz w:val="20"/>
                <w:szCs w:val="20"/>
              </w:rPr>
            </w:pPr>
            <w:r w:rsidRPr="00076482">
              <w:rPr>
                <w:rFonts w:ascii="Arial" w:hAnsi="Arial" w:cs="Arial"/>
                <w:sz w:val="20"/>
                <w:szCs w:val="20"/>
              </w:rPr>
              <w:t>Ancillary analyses</w:t>
            </w:r>
          </w:p>
        </w:tc>
        <w:tc>
          <w:tcPr>
            <w:tcW w:w="720" w:type="dxa"/>
          </w:tcPr>
          <w:p w14:paraId="4D5267FB"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18</w:t>
            </w:r>
          </w:p>
        </w:tc>
        <w:tc>
          <w:tcPr>
            <w:tcW w:w="6231" w:type="dxa"/>
          </w:tcPr>
          <w:p w14:paraId="6D6BD9B4" w14:textId="77777777" w:rsidR="00F561F0" w:rsidRPr="00076482" w:rsidRDefault="00F561F0" w:rsidP="00F561F0">
            <w:pPr>
              <w:rPr>
                <w:rFonts w:ascii="Arial" w:hAnsi="Arial" w:cs="Arial"/>
                <w:sz w:val="20"/>
                <w:szCs w:val="20"/>
              </w:rPr>
            </w:pPr>
            <w:r w:rsidRPr="00076482">
              <w:rPr>
                <w:rFonts w:ascii="Arial" w:hAnsi="Arial" w:cs="Arial"/>
                <w:sz w:val="20"/>
                <w:szCs w:val="20"/>
              </w:rPr>
              <w:t>Results of any other analyses performed, including subgroup analyses and adjusted analyses, distinguishing pre-specified from exploratory</w:t>
            </w:r>
          </w:p>
        </w:tc>
        <w:tc>
          <w:tcPr>
            <w:tcW w:w="1134" w:type="dxa"/>
            <w:tcBorders>
              <w:top w:val="single" w:sz="4" w:space="0" w:color="auto"/>
              <w:bottom w:val="single" w:sz="4" w:space="0" w:color="auto"/>
            </w:tcBorders>
          </w:tcPr>
          <w:p w14:paraId="5D8BC035"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5423DA57" w14:textId="77777777" w:rsidTr="00076482">
        <w:tc>
          <w:tcPr>
            <w:tcW w:w="2088" w:type="dxa"/>
          </w:tcPr>
          <w:p w14:paraId="66BB6F14" w14:textId="77777777" w:rsidR="00F561F0" w:rsidRPr="00076482" w:rsidRDefault="00F561F0" w:rsidP="00F561F0">
            <w:pPr>
              <w:rPr>
                <w:rFonts w:ascii="Arial" w:hAnsi="Arial" w:cs="Arial"/>
                <w:sz w:val="20"/>
                <w:szCs w:val="20"/>
              </w:rPr>
            </w:pPr>
            <w:r w:rsidRPr="00076482">
              <w:rPr>
                <w:rFonts w:ascii="Arial" w:hAnsi="Arial" w:cs="Arial"/>
                <w:sz w:val="20"/>
                <w:szCs w:val="20"/>
              </w:rPr>
              <w:t>Harms</w:t>
            </w:r>
          </w:p>
        </w:tc>
        <w:tc>
          <w:tcPr>
            <w:tcW w:w="720" w:type="dxa"/>
          </w:tcPr>
          <w:p w14:paraId="3FA14787"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19</w:t>
            </w:r>
          </w:p>
        </w:tc>
        <w:tc>
          <w:tcPr>
            <w:tcW w:w="6231" w:type="dxa"/>
          </w:tcPr>
          <w:p w14:paraId="2941EA26" w14:textId="77777777" w:rsidR="00F561F0" w:rsidRPr="00076482" w:rsidRDefault="00F561F0" w:rsidP="00F561F0">
            <w:pPr>
              <w:rPr>
                <w:rFonts w:ascii="Arial" w:hAnsi="Arial" w:cs="Arial"/>
                <w:sz w:val="20"/>
                <w:szCs w:val="20"/>
              </w:rPr>
            </w:pPr>
            <w:r w:rsidRPr="00076482">
              <w:rPr>
                <w:rFonts w:ascii="Arial" w:hAnsi="Arial" w:cs="Arial"/>
                <w:sz w:val="20"/>
                <w:szCs w:val="20"/>
              </w:rPr>
              <w:t>All important harms or unintended effects in each group (for specific guidance see CONSORT for harms)</w:t>
            </w:r>
          </w:p>
        </w:tc>
        <w:tc>
          <w:tcPr>
            <w:tcW w:w="1134" w:type="dxa"/>
            <w:tcBorders>
              <w:top w:val="single" w:sz="4" w:space="0" w:color="auto"/>
              <w:bottom w:val="single" w:sz="4" w:space="0" w:color="auto"/>
            </w:tcBorders>
          </w:tcPr>
          <w:p w14:paraId="60C0810E" w14:textId="77777777" w:rsidR="00F561F0" w:rsidRPr="00076482" w:rsidRDefault="00F561F0" w:rsidP="00F561F0">
            <w:pPr>
              <w:rPr>
                <w:rFonts w:ascii="Arial" w:hAnsi="Arial" w:cs="Arial"/>
                <w:sz w:val="20"/>
                <w:szCs w:val="20"/>
              </w:rPr>
            </w:pPr>
            <w:r w:rsidRPr="00076482">
              <w:rPr>
                <w:rFonts w:ascii="Arial" w:hAnsi="Arial" w:cs="Arial"/>
                <w:sz w:val="20"/>
                <w:szCs w:val="20"/>
              </w:rPr>
              <w:t>Appendix</w:t>
            </w:r>
          </w:p>
        </w:tc>
      </w:tr>
      <w:tr w:rsidR="00F561F0" w:rsidRPr="00F33427" w14:paraId="798345C1" w14:textId="77777777" w:rsidTr="00076482">
        <w:tc>
          <w:tcPr>
            <w:tcW w:w="10173" w:type="dxa"/>
            <w:gridSpan w:val="4"/>
          </w:tcPr>
          <w:p w14:paraId="7E7C16CA" w14:textId="77777777" w:rsidR="00F561F0" w:rsidRPr="00076482" w:rsidRDefault="00F561F0" w:rsidP="00F561F0">
            <w:pPr>
              <w:pStyle w:val="TableSubHead"/>
              <w:rPr>
                <w:rFonts w:ascii="Arial" w:hAnsi="Arial" w:cs="Arial"/>
                <w:sz w:val="20"/>
              </w:rPr>
            </w:pPr>
            <w:r w:rsidRPr="00076482">
              <w:rPr>
                <w:rFonts w:ascii="Arial" w:hAnsi="Arial" w:cs="Arial"/>
                <w:sz w:val="20"/>
              </w:rPr>
              <w:lastRenderedPageBreak/>
              <w:t>Discussion</w:t>
            </w:r>
          </w:p>
        </w:tc>
      </w:tr>
      <w:tr w:rsidR="00076482" w:rsidRPr="00F33427" w14:paraId="7E5F5319" w14:textId="77777777" w:rsidTr="00076482">
        <w:tc>
          <w:tcPr>
            <w:tcW w:w="2088" w:type="dxa"/>
          </w:tcPr>
          <w:p w14:paraId="3C17FF6A" w14:textId="77777777" w:rsidR="00F561F0" w:rsidRPr="00076482" w:rsidRDefault="00F561F0" w:rsidP="00F561F0">
            <w:pPr>
              <w:rPr>
                <w:rFonts w:ascii="Arial" w:hAnsi="Arial" w:cs="Arial"/>
                <w:sz w:val="20"/>
                <w:szCs w:val="20"/>
              </w:rPr>
            </w:pPr>
            <w:r w:rsidRPr="00076482">
              <w:rPr>
                <w:rFonts w:ascii="Arial" w:hAnsi="Arial" w:cs="Arial"/>
                <w:sz w:val="20"/>
                <w:szCs w:val="20"/>
              </w:rPr>
              <w:t>Limitations</w:t>
            </w:r>
          </w:p>
        </w:tc>
        <w:tc>
          <w:tcPr>
            <w:tcW w:w="720" w:type="dxa"/>
          </w:tcPr>
          <w:p w14:paraId="7FAE5A8C"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20</w:t>
            </w:r>
          </w:p>
        </w:tc>
        <w:tc>
          <w:tcPr>
            <w:tcW w:w="6231" w:type="dxa"/>
          </w:tcPr>
          <w:p w14:paraId="5ED4B347" w14:textId="77777777" w:rsidR="00F561F0" w:rsidRPr="00076482" w:rsidRDefault="00F561F0" w:rsidP="00F561F0">
            <w:pPr>
              <w:rPr>
                <w:rFonts w:ascii="Arial" w:hAnsi="Arial" w:cs="Arial"/>
                <w:sz w:val="20"/>
                <w:szCs w:val="20"/>
              </w:rPr>
            </w:pPr>
            <w:r w:rsidRPr="00076482">
              <w:rPr>
                <w:rFonts w:ascii="Arial" w:hAnsi="Arial" w:cs="Arial"/>
                <w:sz w:val="20"/>
                <w:szCs w:val="20"/>
              </w:rPr>
              <w:t>Trial limitations, addressing sources of potential bias, imprecision, and, if relevant, multiplicity of analyses</w:t>
            </w:r>
          </w:p>
        </w:tc>
        <w:tc>
          <w:tcPr>
            <w:tcW w:w="1134" w:type="dxa"/>
            <w:tcBorders>
              <w:bottom w:val="single" w:sz="4" w:space="0" w:color="auto"/>
            </w:tcBorders>
          </w:tcPr>
          <w:p w14:paraId="20EEA5E7" w14:textId="77777777" w:rsidR="00F561F0" w:rsidRPr="00076482" w:rsidRDefault="00F561F0" w:rsidP="00F561F0">
            <w:pPr>
              <w:rPr>
                <w:rFonts w:ascii="Arial" w:hAnsi="Arial" w:cs="Arial"/>
                <w:sz w:val="20"/>
                <w:szCs w:val="20"/>
              </w:rPr>
            </w:pPr>
            <w:r w:rsidRPr="00076482">
              <w:rPr>
                <w:rFonts w:ascii="Arial" w:hAnsi="Arial" w:cs="Arial"/>
                <w:sz w:val="20"/>
                <w:szCs w:val="20"/>
              </w:rPr>
              <w:t>Appendix</w:t>
            </w:r>
          </w:p>
        </w:tc>
      </w:tr>
      <w:tr w:rsidR="00076482" w:rsidRPr="00F33427" w14:paraId="2A5530D9" w14:textId="77777777" w:rsidTr="00076482">
        <w:tc>
          <w:tcPr>
            <w:tcW w:w="2088" w:type="dxa"/>
          </w:tcPr>
          <w:p w14:paraId="2A03F186" w14:textId="77777777" w:rsidR="00F561F0" w:rsidRPr="00076482" w:rsidRDefault="00F561F0" w:rsidP="00F561F0">
            <w:pPr>
              <w:rPr>
                <w:rFonts w:ascii="Arial" w:hAnsi="Arial" w:cs="Arial"/>
                <w:sz w:val="20"/>
                <w:szCs w:val="20"/>
              </w:rPr>
            </w:pPr>
            <w:proofErr w:type="spellStart"/>
            <w:r w:rsidRPr="00076482">
              <w:rPr>
                <w:rFonts w:ascii="Arial" w:hAnsi="Arial" w:cs="Arial"/>
                <w:sz w:val="20"/>
                <w:szCs w:val="20"/>
              </w:rPr>
              <w:t>Generalisability</w:t>
            </w:r>
            <w:proofErr w:type="spellEnd"/>
          </w:p>
        </w:tc>
        <w:tc>
          <w:tcPr>
            <w:tcW w:w="720" w:type="dxa"/>
          </w:tcPr>
          <w:p w14:paraId="74557CDD"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21</w:t>
            </w:r>
          </w:p>
        </w:tc>
        <w:tc>
          <w:tcPr>
            <w:tcW w:w="6231" w:type="dxa"/>
          </w:tcPr>
          <w:p w14:paraId="0EA42CAA" w14:textId="77777777" w:rsidR="00F561F0" w:rsidRPr="00076482" w:rsidRDefault="00F561F0" w:rsidP="00F561F0">
            <w:pPr>
              <w:rPr>
                <w:rFonts w:ascii="Arial" w:hAnsi="Arial" w:cs="Arial"/>
                <w:sz w:val="20"/>
                <w:szCs w:val="20"/>
              </w:rPr>
            </w:pPr>
            <w:proofErr w:type="spellStart"/>
            <w:r w:rsidRPr="00076482">
              <w:rPr>
                <w:rFonts w:ascii="Arial" w:hAnsi="Arial" w:cs="Arial"/>
                <w:sz w:val="20"/>
                <w:szCs w:val="20"/>
              </w:rPr>
              <w:t>Generalisability</w:t>
            </w:r>
            <w:proofErr w:type="spellEnd"/>
            <w:r w:rsidRPr="00076482">
              <w:rPr>
                <w:rFonts w:ascii="Arial" w:hAnsi="Arial" w:cs="Arial"/>
                <w:sz w:val="20"/>
                <w:szCs w:val="20"/>
              </w:rPr>
              <w:t xml:space="preserve"> (external validity, applicability) of the trial findings</w:t>
            </w:r>
          </w:p>
        </w:tc>
        <w:tc>
          <w:tcPr>
            <w:tcW w:w="1134" w:type="dxa"/>
            <w:tcBorders>
              <w:top w:val="single" w:sz="4" w:space="0" w:color="auto"/>
              <w:bottom w:val="single" w:sz="4" w:space="0" w:color="auto"/>
            </w:tcBorders>
          </w:tcPr>
          <w:p w14:paraId="4B522B55"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7ACAD36D" w14:textId="77777777" w:rsidTr="00076482">
        <w:tc>
          <w:tcPr>
            <w:tcW w:w="2088" w:type="dxa"/>
          </w:tcPr>
          <w:p w14:paraId="213FCDED" w14:textId="77777777" w:rsidR="00F561F0" w:rsidRPr="00076482" w:rsidRDefault="00F561F0" w:rsidP="00F561F0">
            <w:pPr>
              <w:rPr>
                <w:rFonts w:ascii="Arial" w:hAnsi="Arial" w:cs="Arial"/>
                <w:sz w:val="20"/>
                <w:szCs w:val="20"/>
              </w:rPr>
            </w:pPr>
            <w:r w:rsidRPr="00076482">
              <w:rPr>
                <w:rFonts w:ascii="Arial" w:hAnsi="Arial" w:cs="Arial"/>
                <w:sz w:val="20"/>
                <w:szCs w:val="20"/>
              </w:rPr>
              <w:t>Interpretation</w:t>
            </w:r>
          </w:p>
        </w:tc>
        <w:tc>
          <w:tcPr>
            <w:tcW w:w="720" w:type="dxa"/>
          </w:tcPr>
          <w:p w14:paraId="27CBAF74"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22</w:t>
            </w:r>
          </w:p>
        </w:tc>
        <w:tc>
          <w:tcPr>
            <w:tcW w:w="6231" w:type="dxa"/>
          </w:tcPr>
          <w:p w14:paraId="4C16AB03" w14:textId="77777777" w:rsidR="00F561F0" w:rsidRPr="00076482" w:rsidRDefault="00F561F0" w:rsidP="00F561F0">
            <w:pPr>
              <w:rPr>
                <w:rFonts w:ascii="Arial" w:hAnsi="Arial" w:cs="Arial"/>
                <w:sz w:val="20"/>
                <w:szCs w:val="20"/>
              </w:rPr>
            </w:pPr>
            <w:r w:rsidRPr="00076482">
              <w:rPr>
                <w:rFonts w:ascii="Arial" w:hAnsi="Arial" w:cs="Arial"/>
                <w:sz w:val="20"/>
                <w:szCs w:val="20"/>
              </w:rPr>
              <w:t>Interpretation consistent with results, balancing benefits and harms, and considering other relevant evidence</w:t>
            </w:r>
          </w:p>
        </w:tc>
        <w:tc>
          <w:tcPr>
            <w:tcW w:w="1134" w:type="dxa"/>
            <w:tcBorders>
              <w:top w:val="single" w:sz="4" w:space="0" w:color="auto"/>
              <w:bottom w:val="single" w:sz="4" w:space="0" w:color="auto"/>
            </w:tcBorders>
          </w:tcPr>
          <w:p w14:paraId="1CAB82EF"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38567449" w14:textId="77777777" w:rsidTr="00076482">
        <w:tc>
          <w:tcPr>
            <w:tcW w:w="9039" w:type="dxa"/>
            <w:gridSpan w:val="3"/>
          </w:tcPr>
          <w:p w14:paraId="521DFD2C" w14:textId="77777777" w:rsidR="00F561F0" w:rsidRPr="00076482" w:rsidRDefault="00F561F0" w:rsidP="00F561F0">
            <w:pPr>
              <w:pStyle w:val="TableSubHead"/>
              <w:rPr>
                <w:rFonts w:ascii="Arial" w:hAnsi="Arial" w:cs="Arial"/>
                <w:sz w:val="20"/>
              </w:rPr>
            </w:pPr>
            <w:r w:rsidRPr="00076482">
              <w:rPr>
                <w:rFonts w:ascii="Arial" w:hAnsi="Arial" w:cs="Arial"/>
                <w:sz w:val="20"/>
              </w:rPr>
              <w:t>Other information</w:t>
            </w:r>
          </w:p>
        </w:tc>
        <w:tc>
          <w:tcPr>
            <w:tcW w:w="1134" w:type="dxa"/>
            <w:tcBorders>
              <w:top w:val="single" w:sz="4" w:space="0" w:color="auto"/>
            </w:tcBorders>
          </w:tcPr>
          <w:p w14:paraId="6386757F" w14:textId="77777777" w:rsidR="00F561F0" w:rsidRPr="00076482" w:rsidRDefault="00F561F0" w:rsidP="00F561F0">
            <w:pPr>
              <w:rPr>
                <w:rFonts w:ascii="Arial" w:hAnsi="Arial" w:cs="Arial"/>
                <w:sz w:val="20"/>
                <w:szCs w:val="20"/>
              </w:rPr>
            </w:pPr>
          </w:p>
        </w:tc>
      </w:tr>
      <w:tr w:rsidR="00076482" w:rsidRPr="00F33427" w14:paraId="0A378DD7" w14:textId="77777777" w:rsidTr="00076482">
        <w:tc>
          <w:tcPr>
            <w:tcW w:w="2088" w:type="dxa"/>
          </w:tcPr>
          <w:p w14:paraId="67B7E49E" w14:textId="77777777" w:rsidR="00F561F0" w:rsidRPr="00076482" w:rsidRDefault="00F561F0" w:rsidP="00F561F0">
            <w:pPr>
              <w:rPr>
                <w:rFonts w:ascii="Arial" w:hAnsi="Arial" w:cs="Arial"/>
                <w:i/>
                <w:caps/>
                <w:sz w:val="20"/>
                <w:szCs w:val="20"/>
              </w:rPr>
            </w:pPr>
            <w:r w:rsidRPr="00076482">
              <w:rPr>
                <w:rFonts w:ascii="Arial" w:hAnsi="Arial" w:cs="Arial"/>
                <w:sz w:val="20"/>
                <w:szCs w:val="20"/>
              </w:rPr>
              <w:t>Registration</w:t>
            </w:r>
          </w:p>
        </w:tc>
        <w:tc>
          <w:tcPr>
            <w:tcW w:w="720" w:type="dxa"/>
          </w:tcPr>
          <w:p w14:paraId="14CA61E9"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23</w:t>
            </w:r>
          </w:p>
        </w:tc>
        <w:tc>
          <w:tcPr>
            <w:tcW w:w="6231" w:type="dxa"/>
          </w:tcPr>
          <w:p w14:paraId="331AD953" w14:textId="77777777" w:rsidR="00F561F0" w:rsidRPr="00076482" w:rsidRDefault="00F561F0" w:rsidP="00F561F0">
            <w:pPr>
              <w:rPr>
                <w:rFonts w:ascii="Arial" w:hAnsi="Arial" w:cs="Arial"/>
                <w:sz w:val="20"/>
                <w:szCs w:val="20"/>
              </w:rPr>
            </w:pPr>
            <w:r w:rsidRPr="00076482">
              <w:rPr>
                <w:rFonts w:ascii="Arial" w:hAnsi="Arial" w:cs="Arial"/>
                <w:sz w:val="20"/>
                <w:szCs w:val="20"/>
              </w:rPr>
              <w:t>Registration number and name of trial registry</w:t>
            </w:r>
          </w:p>
        </w:tc>
        <w:tc>
          <w:tcPr>
            <w:tcW w:w="1134" w:type="dxa"/>
            <w:tcBorders>
              <w:bottom w:val="single" w:sz="4" w:space="0" w:color="auto"/>
            </w:tcBorders>
          </w:tcPr>
          <w:p w14:paraId="2810090A" w14:textId="77777777" w:rsidR="00F561F0" w:rsidRPr="00076482" w:rsidRDefault="00F561F0" w:rsidP="00F561F0">
            <w:pPr>
              <w:rPr>
                <w:rFonts w:ascii="Arial" w:hAnsi="Arial" w:cs="Arial"/>
                <w:sz w:val="20"/>
                <w:szCs w:val="20"/>
              </w:rPr>
            </w:pPr>
            <w:r w:rsidRPr="00076482">
              <w:rPr>
                <w:rFonts w:ascii="Arial" w:hAnsi="Arial" w:cs="Arial"/>
                <w:sz w:val="20"/>
                <w:szCs w:val="20"/>
              </w:rPr>
              <w:t>Paper</w:t>
            </w:r>
          </w:p>
        </w:tc>
      </w:tr>
      <w:tr w:rsidR="00076482" w:rsidRPr="00F33427" w14:paraId="51CA81CB" w14:textId="77777777" w:rsidTr="00076482">
        <w:tc>
          <w:tcPr>
            <w:tcW w:w="2088" w:type="dxa"/>
          </w:tcPr>
          <w:p w14:paraId="10493658" w14:textId="77777777" w:rsidR="00F561F0" w:rsidRPr="00076482" w:rsidRDefault="00F561F0" w:rsidP="00F561F0">
            <w:pPr>
              <w:rPr>
                <w:rFonts w:ascii="Arial" w:hAnsi="Arial" w:cs="Arial"/>
                <w:i/>
                <w:caps/>
                <w:sz w:val="20"/>
                <w:szCs w:val="20"/>
              </w:rPr>
            </w:pPr>
            <w:r w:rsidRPr="00076482">
              <w:rPr>
                <w:rFonts w:ascii="Arial" w:hAnsi="Arial" w:cs="Arial"/>
                <w:sz w:val="20"/>
                <w:szCs w:val="20"/>
              </w:rPr>
              <w:t>Protocol</w:t>
            </w:r>
          </w:p>
        </w:tc>
        <w:tc>
          <w:tcPr>
            <w:tcW w:w="720" w:type="dxa"/>
          </w:tcPr>
          <w:p w14:paraId="63B67B26"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24</w:t>
            </w:r>
          </w:p>
        </w:tc>
        <w:tc>
          <w:tcPr>
            <w:tcW w:w="6231" w:type="dxa"/>
          </w:tcPr>
          <w:p w14:paraId="6A9F4EF2" w14:textId="77777777" w:rsidR="00F561F0" w:rsidRPr="00076482" w:rsidRDefault="00F561F0" w:rsidP="00F561F0">
            <w:pPr>
              <w:rPr>
                <w:rFonts w:ascii="Arial" w:hAnsi="Arial" w:cs="Arial"/>
                <w:sz w:val="20"/>
                <w:szCs w:val="20"/>
              </w:rPr>
            </w:pPr>
            <w:r w:rsidRPr="00076482">
              <w:rPr>
                <w:rFonts w:ascii="Arial" w:hAnsi="Arial" w:cs="Arial"/>
                <w:sz w:val="20"/>
                <w:szCs w:val="20"/>
              </w:rPr>
              <w:t>Where the full trial protocol can be accessed, if available</w:t>
            </w:r>
          </w:p>
        </w:tc>
        <w:tc>
          <w:tcPr>
            <w:tcW w:w="1134" w:type="dxa"/>
            <w:tcBorders>
              <w:top w:val="single" w:sz="4" w:space="0" w:color="auto"/>
              <w:bottom w:val="single" w:sz="4" w:space="0" w:color="auto"/>
            </w:tcBorders>
          </w:tcPr>
          <w:p w14:paraId="7CA49A90" w14:textId="77777777" w:rsidR="00F561F0" w:rsidRPr="00076482" w:rsidRDefault="00F561F0" w:rsidP="00F561F0">
            <w:pPr>
              <w:rPr>
                <w:rFonts w:ascii="Arial" w:hAnsi="Arial" w:cs="Arial"/>
                <w:sz w:val="20"/>
                <w:szCs w:val="20"/>
              </w:rPr>
            </w:pPr>
            <w:r w:rsidRPr="00076482">
              <w:rPr>
                <w:rFonts w:ascii="Arial" w:hAnsi="Arial" w:cs="Arial"/>
                <w:sz w:val="20"/>
                <w:szCs w:val="20"/>
              </w:rPr>
              <w:t>Paper and Appendix</w:t>
            </w:r>
          </w:p>
        </w:tc>
      </w:tr>
      <w:tr w:rsidR="00076482" w:rsidRPr="00F33427" w14:paraId="7130F619" w14:textId="77777777" w:rsidTr="00076482">
        <w:tc>
          <w:tcPr>
            <w:tcW w:w="2088" w:type="dxa"/>
            <w:tcBorders>
              <w:bottom w:val="single" w:sz="12" w:space="0" w:color="auto"/>
            </w:tcBorders>
          </w:tcPr>
          <w:p w14:paraId="60E22FC5" w14:textId="77777777" w:rsidR="00F561F0" w:rsidRPr="00076482" w:rsidRDefault="00F561F0" w:rsidP="00F561F0">
            <w:pPr>
              <w:rPr>
                <w:rFonts w:ascii="Arial" w:hAnsi="Arial" w:cs="Arial"/>
                <w:i/>
                <w:caps/>
                <w:sz w:val="20"/>
                <w:szCs w:val="20"/>
              </w:rPr>
            </w:pPr>
            <w:r w:rsidRPr="00076482">
              <w:rPr>
                <w:rFonts w:ascii="Arial" w:hAnsi="Arial" w:cs="Arial"/>
                <w:sz w:val="20"/>
                <w:szCs w:val="20"/>
              </w:rPr>
              <w:t>Funding</w:t>
            </w:r>
          </w:p>
        </w:tc>
        <w:tc>
          <w:tcPr>
            <w:tcW w:w="720" w:type="dxa"/>
            <w:tcBorders>
              <w:bottom w:val="single" w:sz="12" w:space="0" w:color="auto"/>
            </w:tcBorders>
          </w:tcPr>
          <w:p w14:paraId="604F8F67" w14:textId="77777777" w:rsidR="00F561F0" w:rsidRPr="00076482" w:rsidRDefault="00F561F0" w:rsidP="00F561F0">
            <w:pPr>
              <w:jc w:val="center"/>
              <w:rPr>
                <w:rFonts w:ascii="Arial" w:hAnsi="Arial" w:cs="Arial"/>
                <w:sz w:val="20"/>
                <w:szCs w:val="20"/>
              </w:rPr>
            </w:pPr>
            <w:r w:rsidRPr="00076482">
              <w:rPr>
                <w:rFonts w:ascii="Arial" w:hAnsi="Arial" w:cs="Arial"/>
                <w:sz w:val="20"/>
                <w:szCs w:val="20"/>
              </w:rPr>
              <w:t>25</w:t>
            </w:r>
          </w:p>
        </w:tc>
        <w:tc>
          <w:tcPr>
            <w:tcW w:w="6231" w:type="dxa"/>
            <w:tcBorders>
              <w:bottom w:val="single" w:sz="12" w:space="0" w:color="auto"/>
            </w:tcBorders>
          </w:tcPr>
          <w:p w14:paraId="673D3F67" w14:textId="77777777" w:rsidR="00F561F0" w:rsidRPr="00076482" w:rsidRDefault="00F561F0" w:rsidP="00F561F0">
            <w:pPr>
              <w:rPr>
                <w:rFonts w:ascii="Arial" w:hAnsi="Arial" w:cs="Arial"/>
                <w:sz w:val="20"/>
                <w:szCs w:val="20"/>
                <w:lang w:val="en-CA"/>
              </w:rPr>
            </w:pPr>
            <w:r w:rsidRPr="00076482">
              <w:rPr>
                <w:rFonts w:ascii="Arial" w:hAnsi="Arial" w:cs="Arial"/>
                <w:sz w:val="20"/>
                <w:szCs w:val="20"/>
              </w:rPr>
              <w:t xml:space="preserve">Sources of funding </w:t>
            </w:r>
            <w:r w:rsidRPr="00076482">
              <w:rPr>
                <w:rFonts w:ascii="Arial" w:hAnsi="Arial" w:cs="Arial"/>
                <w:bCs/>
                <w:sz w:val="20"/>
                <w:szCs w:val="20"/>
                <w:lang w:val="en-CA"/>
              </w:rPr>
              <w:t>and other support (such as supply of drugs), role of funders</w:t>
            </w:r>
          </w:p>
        </w:tc>
        <w:tc>
          <w:tcPr>
            <w:tcW w:w="1134" w:type="dxa"/>
            <w:tcBorders>
              <w:top w:val="single" w:sz="4" w:space="0" w:color="auto"/>
              <w:bottom w:val="single" w:sz="12" w:space="0" w:color="auto"/>
            </w:tcBorders>
          </w:tcPr>
          <w:p w14:paraId="33B63C38" w14:textId="77777777" w:rsidR="00F561F0" w:rsidRPr="00076482" w:rsidRDefault="00F561F0" w:rsidP="00F561F0">
            <w:pPr>
              <w:rPr>
                <w:rFonts w:ascii="Arial" w:hAnsi="Arial" w:cs="Arial"/>
                <w:sz w:val="20"/>
                <w:szCs w:val="20"/>
              </w:rPr>
            </w:pPr>
            <w:r w:rsidRPr="00076482">
              <w:rPr>
                <w:rFonts w:ascii="Arial" w:hAnsi="Arial" w:cs="Arial"/>
                <w:sz w:val="20"/>
                <w:szCs w:val="20"/>
              </w:rPr>
              <w:t>Paper and Appendix</w:t>
            </w:r>
          </w:p>
        </w:tc>
      </w:tr>
    </w:tbl>
    <w:p w14:paraId="7E5E2167" w14:textId="77777777" w:rsidR="00F561F0" w:rsidRPr="001E6065" w:rsidRDefault="00F561F0" w:rsidP="00F561F0">
      <w:pPr>
        <w:pStyle w:val="TableNote"/>
        <w:tabs>
          <w:tab w:val="left" w:pos="4830"/>
        </w:tabs>
        <w:rPr>
          <w:sz w:val="8"/>
          <w:szCs w:val="8"/>
        </w:rPr>
      </w:pPr>
    </w:p>
    <w:p w14:paraId="63970248" w14:textId="333F82F0" w:rsidR="008961BD" w:rsidRPr="008961BD" w:rsidRDefault="008961BD" w:rsidP="008961BD">
      <w:r>
        <w:tab/>
      </w:r>
    </w:p>
    <w:p w14:paraId="120C37FE" w14:textId="1066A900" w:rsidR="00F561F0" w:rsidRDefault="00F561F0" w:rsidP="00FE0A1C">
      <w:pPr>
        <w:pStyle w:val="Heading2"/>
      </w:pPr>
      <w:bookmarkStart w:id="29" w:name="_Toc328751994"/>
      <w:r>
        <w:t>CONSORT Extension</w:t>
      </w:r>
      <w:r w:rsidR="00754E50">
        <w:t xml:space="preserve"> for Abstracts</w:t>
      </w:r>
      <w:bookmarkEnd w:id="29"/>
    </w:p>
    <w:tbl>
      <w:tblPr>
        <w:tblW w:w="9083" w:type="dxa"/>
        <w:tblInd w:w="-318" w:type="dxa"/>
        <w:tblLook w:val="01E0" w:firstRow="1" w:lastRow="1" w:firstColumn="1" w:lastColumn="1" w:noHBand="0" w:noVBand="0"/>
      </w:tblPr>
      <w:tblGrid>
        <w:gridCol w:w="1919"/>
        <w:gridCol w:w="5403"/>
        <w:gridCol w:w="1761"/>
      </w:tblGrid>
      <w:tr w:rsidR="00754E50" w14:paraId="687B0A93" w14:textId="77777777" w:rsidTr="00076482">
        <w:tc>
          <w:tcPr>
            <w:tcW w:w="1919" w:type="dxa"/>
            <w:tcBorders>
              <w:top w:val="single" w:sz="4" w:space="0" w:color="auto"/>
              <w:bottom w:val="single" w:sz="4" w:space="0" w:color="auto"/>
            </w:tcBorders>
            <w:shd w:val="clear" w:color="auto" w:fill="00FFFF"/>
          </w:tcPr>
          <w:p w14:paraId="3238EBE6" w14:textId="77777777" w:rsidR="00754E50" w:rsidRDefault="00754E50" w:rsidP="00076482">
            <w:pPr>
              <w:spacing w:before="20" w:after="20" w:line="360" w:lineRule="auto"/>
              <w:rPr>
                <w:rFonts w:ascii="Arial" w:hAnsi="Arial" w:cs="Arial"/>
                <w:b/>
                <w:sz w:val="20"/>
              </w:rPr>
            </w:pPr>
            <w:r>
              <w:rPr>
                <w:rFonts w:ascii="Arial" w:hAnsi="Arial" w:cs="Arial"/>
                <w:b/>
                <w:sz w:val="20"/>
              </w:rPr>
              <w:t>Item</w:t>
            </w:r>
          </w:p>
        </w:tc>
        <w:tc>
          <w:tcPr>
            <w:tcW w:w="5403" w:type="dxa"/>
            <w:tcBorders>
              <w:top w:val="single" w:sz="4" w:space="0" w:color="auto"/>
              <w:bottom w:val="single" w:sz="4" w:space="0" w:color="auto"/>
            </w:tcBorders>
            <w:shd w:val="clear" w:color="auto" w:fill="00FFFF"/>
          </w:tcPr>
          <w:p w14:paraId="4CBEA9F3" w14:textId="77777777" w:rsidR="00754E50" w:rsidRDefault="00754E50" w:rsidP="00076482">
            <w:pPr>
              <w:spacing w:before="20" w:after="20" w:line="360" w:lineRule="auto"/>
              <w:rPr>
                <w:rFonts w:ascii="Arial" w:hAnsi="Arial" w:cs="Arial"/>
                <w:b/>
                <w:sz w:val="20"/>
              </w:rPr>
            </w:pPr>
            <w:r>
              <w:rPr>
                <w:rFonts w:ascii="Arial" w:hAnsi="Arial" w:cs="Arial"/>
                <w:b/>
                <w:sz w:val="20"/>
              </w:rPr>
              <w:t>Description</w:t>
            </w:r>
          </w:p>
        </w:tc>
        <w:tc>
          <w:tcPr>
            <w:tcW w:w="1761" w:type="dxa"/>
            <w:tcBorders>
              <w:top w:val="single" w:sz="4" w:space="0" w:color="auto"/>
              <w:bottom w:val="single" w:sz="4" w:space="0" w:color="auto"/>
            </w:tcBorders>
            <w:shd w:val="clear" w:color="auto" w:fill="00FFFF"/>
          </w:tcPr>
          <w:p w14:paraId="498AAF7C" w14:textId="77777777" w:rsidR="00754E50" w:rsidRDefault="00754E50" w:rsidP="00076482">
            <w:pPr>
              <w:spacing w:before="20" w:after="20" w:line="360" w:lineRule="auto"/>
              <w:rPr>
                <w:rFonts w:ascii="Arial" w:hAnsi="Arial" w:cs="Arial"/>
                <w:b/>
                <w:sz w:val="20"/>
              </w:rPr>
            </w:pPr>
            <w:r>
              <w:rPr>
                <w:rFonts w:ascii="Arial" w:hAnsi="Arial" w:cs="Arial"/>
                <w:b/>
                <w:sz w:val="20"/>
              </w:rPr>
              <w:t xml:space="preserve">Reported on </w:t>
            </w:r>
          </w:p>
        </w:tc>
      </w:tr>
      <w:tr w:rsidR="00754E50" w14:paraId="6144C4D3" w14:textId="77777777" w:rsidTr="00076482">
        <w:tc>
          <w:tcPr>
            <w:tcW w:w="1919" w:type="dxa"/>
            <w:tcBorders>
              <w:top w:val="single" w:sz="4" w:space="0" w:color="auto"/>
              <w:bottom w:val="single" w:sz="4" w:space="0" w:color="auto"/>
            </w:tcBorders>
          </w:tcPr>
          <w:p w14:paraId="5351A422" w14:textId="77777777" w:rsidR="00754E50" w:rsidRDefault="00754E50" w:rsidP="00076482">
            <w:pPr>
              <w:spacing w:before="20" w:after="20"/>
              <w:rPr>
                <w:rFonts w:ascii="Arial" w:hAnsi="Arial" w:cs="Arial"/>
                <w:sz w:val="20"/>
              </w:rPr>
            </w:pPr>
            <w:r>
              <w:rPr>
                <w:rFonts w:ascii="Arial" w:hAnsi="Arial" w:cs="Arial"/>
                <w:sz w:val="20"/>
              </w:rPr>
              <w:t xml:space="preserve">Title </w:t>
            </w:r>
          </w:p>
        </w:tc>
        <w:tc>
          <w:tcPr>
            <w:tcW w:w="5403" w:type="dxa"/>
            <w:tcBorders>
              <w:top w:val="single" w:sz="4" w:space="0" w:color="auto"/>
              <w:bottom w:val="single" w:sz="4" w:space="0" w:color="auto"/>
            </w:tcBorders>
          </w:tcPr>
          <w:p w14:paraId="7E129A6B" w14:textId="77777777" w:rsidR="00754E50" w:rsidRDefault="00754E50" w:rsidP="00076482">
            <w:pPr>
              <w:spacing w:before="20" w:after="20"/>
              <w:rPr>
                <w:rFonts w:ascii="Arial" w:hAnsi="Arial" w:cs="Arial"/>
                <w:sz w:val="20"/>
              </w:rPr>
            </w:pPr>
            <w:r>
              <w:rPr>
                <w:rFonts w:ascii="Arial" w:hAnsi="Arial" w:cs="Arial"/>
                <w:sz w:val="20"/>
              </w:rPr>
              <w:t>Identification of the study as randomized</w:t>
            </w:r>
          </w:p>
        </w:tc>
        <w:tc>
          <w:tcPr>
            <w:tcW w:w="1761" w:type="dxa"/>
            <w:tcBorders>
              <w:top w:val="single" w:sz="4" w:space="0" w:color="auto"/>
              <w:bottom w:val="single" w:sz="4" w:space="0" w:color="auto"/>
            </w:tcBorders>
          </w:tcPr>
          <w:p w14:paraId="2ABAF48E" w14:textId="77777777" w:rsidR="00754E50" w:rsidRDefault="00754E50" w:rsidP="00076482">
            <w:pPr>
              <w:spacing w:before="20" w:after="20"/>
              <w:rPr>
                <w:rFonts w:ascii="Arial" w:hAnsi="Arial" w:cs="Arial"/>
                <w:sz w:val="20"/>
              </w:rPr>
            </w:pPr>
            <w:r>
              <w:rPr>
                <w:rFonts w:ascii="Arial" w:hAnsi="Arial" w:cs="Arial"/>
                <w:sz w:val="20"/>
              </w:rPr>
              <w:t>Yes</w:t>
            </w:r>
          </w:p>
        </w:tc>
      </w:tr>
      <w:tr w:rsidR="00754E50" w14:paraId="1C019CBD" w14:textId="77777777" w:rsidTr="00076482">
        <w:tc>
          <w:tcPr>
            <w:tcW w:w="1919" w:type="dxa"/>
            <w:tcBorders>
              <w:top w:val="single" w:sz="4" w:space="0" w:color="auto"/>
              <w:bottom w:val="single" w:sz="4" w:space="0" w:color="auto"/>
            </w:tcBorders>
            <w:shd w:val="clear" w:color="auto" w:fill="CCFFFF"/>
          </w:tcPr>
          <w:p w14:paraId="263FB94E" w14:textId="77777777" w:rsidR="00754E50" w:rsidRDefault="00754E50" w:rsidP="00076482">
            <w:pPr>
              <w:spacing w:before="20" w:after="20"/>
              <w:rPr>
                <w:rFonts w:ascii="Arial" w:hAnsi="Arial" w:cs="Arial"/>
                <w:sz w:val="20"/>
              </w:rPr>
            </w:pPr>
            <w:r>
              <w:rPr>
                <w:rFonts w:ascii="Arial" w:hAnsi="Arial" w:cs="Arial"/>
                <w:sz w:val="20"/>
              </w:rPr>
              <w:t>Authors *</w:t>
            </w:r>
          </w:p>
        </w:tc>
        <w:tc>
          <w:tcPr>
            <w:tcW w:w="5403" w:type="dxa"/>
            <w:tcBorders>
              <w:top w:val="single" w:sz="4" w:space="0" w:color="auto"/>
              <w:bottom w:val="single" w:sz="4" w:space="0" w:color="auto"/>
            </w:tcBorders>
            <w:shd w:val="clear" w:color="auto" w:fill="CCFFFF"/>
          </w:tcPr>
          <w:p w14:paraId="75B4B954" w14:textId="77777777" w:rsidR="00754E50" w:rsidRDefault="00754E50" w:rsidP="00076482">
            <w:pPr>
              <w:spacing w:before="20" w:after="20"/>
              <w:rPr>
                <w:rFonts w:ascii="Arial" w:hAnsi="Arial" w:cs="Arial"/>
                <w:sz w:val="20"/>
              </w:rPr>
            </w:pPr>
            <w:r>
              <w:rPr>
                <w:rFonts w:ascii="Arial" w:hAnsi="Arial" w:cs="Arial"/>
                <w:sz w:val="20"/>
              </w:rPr>
              <w:t>Contact details for the corresponding author</w:t>
            </w:r>
          </w:p>
        </w:tc>
        <w:tc>
          <w:tcPr>
            <w:tcW w:w="1761" w:type="dxa"/>
            <w:tcBorders>
              <w:top w:val="single" w:sz="4" w:space="0" w:color="auto"/>
              <w:bottom w:val="single" w:sz="4" w:space="0" w:color="auto"/>
            </w:tcBorders>
            <w:shd w:val="clear" w:color="auto" w:fill="CCFFFF"/>
          </w:tcPr>
          <w:p w14:paraId="3136BD1C" w14:textId="77777777" w:rsidR="00754E50" w:rsidRDefault="00754E50" w:rsidP="00076482">
            <w:pPr>
              <w:spacing w:before="20" w:after="20"/>
              <w:rPr>
                <w:rFonts w:ascii="Arial" w:hAnsi="Arial" w:cs="Arial"/>
                <w:sz w:val="20"/>
              </w:rPr>
            </w:pPr>
            <w:r>
              <w:rPr>
                <w:rFonts w:ascii="Arial" w:hAnsi="Arial" w:cs="Arial"/>
                <w:sz w:val="20"/>
              </w:rPr>
              <w:t>Not applicable</w:t>
            </w:r>
          </w:p>
        </w:tc>
      </w:tr>
      <w:tr w:rsidR="00754E50" w14:paraId="33DCB798" w14:textId="77777777" w:rsidTr="00076482">
        <w:tc>
          <w:tcPr>
            <w:tcW w:w="1919" w:type="dxa"/>
            <w:tcBorders>
              <w:top w:val="single" w:sz="4" w:space="0" w:color="auto"/>
              <w:bottom w:val="single" w:sz="4" w:space="0" w:color="auto"/>
            </w:tcBorders>
            <w:shd w:val="clear" w:color="auto" w:fill="FFFFFF"/>
          </w:tcPr>
          <w:p w14:paraId="04E6AFAB" w14:textId="77777777" w:rsidR="00754E50" w:rsidRDefault="00754E50" w:rsidP="00076482">
            <w:pPr>
              <w:spacing w:before="20" w:after="20"/>
              <w:rPr>
                <w:rFonts w:ascii="Arial" w:hAnsi="Arial" w:cs="Arial"/>
                <w:sz w:val="20"/>
              </w:rPr>
            </w:pPr>
            <w:r>
              <w:rPr>
                <w:rFonts w:ascii="Arial" w:hAnsi="Arial" w:cs="Arial"/>
                <w:sz w:val="20"/>
              </w:rPr>
              <w:t>Trial design</w:t>
            </w:r>
          </w:p>
        </w:tc>
        <w:tc>
          <w:tcPr>
            <w:tcW w:w="5403" w:type="dxa"/>
            <w:tcBorders>
              <w:top w:val="single" w:sz="4" w:space="0" w:color="auto"/>
              <w:bottom w:val="single" w:sz="4" w:space="0" w:color="auto"/>
            </w:tcBorders>
            <w:shd w:val="clear" w:color="auto" w:fill="FFFFFF"/>
          </w:tcPr>
          <w:p w14:paraId="20EDDEA8" w14:textId="77777777" w:rsidR="00754E50" w:rsidRDefault="00754E50" w:rsidP="00076482">
            <w:pPr>
              <w:spacing w:before="20" w:after="20"/>
              <w:rPr>
                <w:rFonts w:ascii="Arial" w:hAnsi="Arial" w:cs="Arial"/>
                <w:sz w:val="20"/>
              </w:rPr>
            </w:pPr>
            <w:r>
              <w:rPr>
                <w:rFonts w:ascii="Arial" w:hAnsi="Arial" w:cs="Arial"/>
                <w:sz w:val="20"/>
              </w:rPr>
              <w:t>Description of the trial design (e.g. parallel, cluster, non-inferiority)</w:t>
            </w:r>
          </w:p>
        </w:tc>
        <w:tc>
          <w:tcPr>
            <w:tcW w:w="1761" w:type="dxa"/>
            <w:tcBorders>
              <w:top w:val="single" w:sz="4" w:space="0" w:color="auto"/>
              <w:bottom w:val="single" w:sz="4" w:space="0" w:color="auto"/>
            </w:tcBorders>
            <w:shd w:val="clear" w:color="auto" w:fill="FFFFFF"/>
          </w:tcPr>
          <w:p w14:paraId="60839AF6" w14:textId="02EAD94B" w:rsidR="00754E50" w:rsidRDefault="00ED6A86" w:rsidP="00076482">
            <w:pPr>
              <w:spacing w:before="20" w:after="20"/>
              <w:rPr>
                <w:rFonts w:ascii="Arial" w:hAnsi="Arial" w:cs="Arial"/>
                <w:sz w:val="20"/>
              </w:rPr>
            </w:pPr>
            <w:r>
              <w:rPr>
                <w:rFonts w:ascii="Arial" w:hAnsi="Arial" w:cs="Arial"/>
                <w:sz w:val="20"/>
              </w:rPr>
              <w:t>Yes</w:t>
            </w:r>
            <w:bookmarkStart w:id="30" w:name="_GoBack"/>
            <w:bookmarkEnd w:id="30"/>
          </w:p>
        </w:tc>
      </w:tr>
      <w:tr w:rsidR="00754E50" w14:paraId="71504CD0" w14:textId="77777777" w:rsidTr="00076482">
        <w:tc>
          <w:tcPr>
            <w:tcW w:w="1919" w:type="dxa"/>
            <w:tcBorders>
              <w:top w:val="single" w:sz="4" w:space="0" w:color="auto"/>
            </w:tcBorders>
            <w:shd w:val="clear" w:color="auto" w:fill="FFFFFF"/>
          </w:tcPr>
          <w:p w14:paraId="357C0F19" w14:textId="77777777" w:rsidR="00754E50" w:rsidRPr="009A7197" w:rsidRDefault="00754E50" w:rsidP="00076482">
            <w:pPr>
              <w:spacing w:before="20" w:after="20"/>
              <w:rPr>
                <w:rFonts w:ascii="Arial" w:hAnsi="Arial" w:cs="Arial"/>
                <w:bCs/>
                <w:sz w:val="20"/>
              </w:rPr>
            </w:pPr>
            <w:r w:rsidRPr="009A7197">
              <w:rPr>
                <w:rFonts w:ascii="Arial" w:hAnsi="Arial" w:cs="Arial"/>
                <w:bCs/>
                <w:sz w:val="20"/>
              </w:rPr>
              <w:t>Methods</w:t>
            </w:r>
          </w:p>
        </w:tc>
        <w:tc>
          <w:tcPr>
            <w:tcW w:w="5403" w:type="dxa"/>
            <w:tcBorders>
              <w:top w:val="single" w:sz="4" w:space="0" w:color="auto"/>
            </w:tcBorders>
            <w:shd w:val="clear" w:color="auto" w:fill="FFFFFF"/>
          </w:tcPr>
          <w:p w14:paraId="735BF37E" w14:textId="77777777" w:rsidR="00754E50" w:rsidRDefault="00754E50" w:rsidP="00076482">
            <w:pPr>
              <w:spacing w:before="20" w:after="20"/>
              <w:rPr>
                <w:rFonts w:ascii="Arial" w:hAnsi="Arial" w:cs="Arial"/>
                <w:sz w:val="20"/>
              </w:rPr>
            </w:pPr>
          </w:p>
        </w:tc>
        <w:tc>
          <w:tcPr>
            <w:tcW w:w="1761" w:type="dxa"/>
            <w:tcBorders>
              <w:top w:val="single" w:sz="4" w:space="0" w:color="auto"/>
            </w:tcBorders>
            <w:shd w:val="clear" w:color="auto" w:fill="FFFFFF"/>
          </w:tcPr>
          <w:p w14:paraId="29991891" w14:textId="77777777" w:rsidR="00754E50" w:rsidRDefault="00754E50" w:rsidP="00076482">
            <w:pPr>
              <w:spacing w:before="20" w:after="20"/>
              <w:rPr>
                <w:rFonts w:ascii="Arial" w:hAnsi="Arial" w:cs="Arial"/>
                <w:sz w:val="20"/>
              </w:rPr>
            </w:pPr>
          </w:p>
        </w:tc>
      </w:tr>
      <w:tr w:rsidR="00754E50" w14:paraId="1B3C13E0" w14:textId="77777777" w:rsidTr="00076482">
        <w:tc>
          <w:tcPr>
            <w:tcW w:w="1919" w:type="dxa"/>
            <w:shd w:val="clear" w:color="auto" w:fill="CCFFFF"/>
          </w:tcPr>
          <w:p w14:paraId="309FB51C" w14:textId="77777777" w:rsidR="00754E50" w:rsidRDefault="00754E50" w:rsidP="00076482">
            <w:pPr>
              <w:spacing w:before="20" w:after="20"/>
              <w:rPr>
                <w:rFonts w:ascii="Arial" w:hAnsi="Arial" w:cs="Arial"/>
                <w:sz w:val="20"/>
              </w:rPr>
            </w:pPr>
            <w:r>
              <w:rPr>
                <w:rFonts w:ascii="Arial" w:hAnsi="Arial" w:cs="Arial"/>
                <w:sz w:val="20"/>
              </w:rPr>
              <w:t xml:space="preserve">  Participants</w:t>
            </w:r>
          </w:p>
        </w:tc>
        <w:tc>
          <w:tcPr>
            <w:tcW w:w="5403" w:type="dxa"/>
            <w:shd w:val="clear" w:color="auto" w:fill="CCFFFF"/>
          </w:tcPr>
          <w:p w14:paraId="79F3BC39" w14:textId="77777777" w:rsidR="00754E50" w:rsidRDefault="00754E50" w:rsidP="00076482">
            <w:pPr>
              <w:spacing w:before="20" w:after="20"/>
              <w:rPr>
                <w:rFonts w:ascii="Arial" w:hAnsi="Arial" w:cs="Arial"/>
                <w:sz w:val="20"/>
              </w:rPr>
            </w:pPr>
            <w:r>
              <w:rPr>
                <w:rFonts w:ascii="Arial" w:hAnsi="Arial" w:cs="Arial"/>
                <w:sz w:val="20"/>
              </w:rPr>
              <w:t>Eligibility criteria for participants and the settings where the data were collected</w:t>
            </w:r>
          </w:p>
        </w:tc>
        <w:tc>
          <w:tcPr>
            <w:tcW w:w="1761" w:type="dxa"/>
            <w:shd w:val="clear" w:color="auto" w:fill="CCFFFF"/>
          </w:tcPr>
          <w:p w14:paraId="1688DABC" w14:textId="77777777" w:rsidR="00754E50" w:rsidRDefault="00754E50" w:rsidP="00076482">
            <w:pPr>
              <w:spacing w:before="20" w:after="20"/>
              <w:rPr>
                <w:rFonts w:ascii="Arial" w:hAnsi="Arial" w:cs="Arial"/>
                <w:sz w:val="20"/>
              </w:rPr>
            </w:pPr>
            <w:r>
              <w:rPr>
                <w:rFonts w:ascii="Arial" w:hAnsi="Arial" w:cs="Arial"/>
                <w:sz w:val="20"/>
              </w:rPr>
              <w:t>Yes</w:t>
            </w:r>
          </w:p>
        </w:tc>
      </w:tr>
      <w:tr w:rsidR="00754E50" w14:paraId="6CDFE98C" w14:textId="77777777" w:rsidTr="00076482">
        <w:tc>
          <w:tcPr>
            <w:tcW w:w="1919" w:type="dxa"/>
            <w:shd w:val="clear" w:color="auto" w:fill="FFFFFF"/>
          </w:tcPr>
          <w:p w14:paraId="6AD326FA" w14:textId="77777777" w:rsidR="00754E50" w:rsidRDefault="00754E50" w:rsidP="00076482">
            <w:pPr>
              <w:spacing w:before="20" w:after="20"/>
              <w:rPr>
                <w:rFonts w:ascii="Arial" w:hAnsi="Arial" w:cs="Arial"/>
                <w:sz w:val="20"/>
              </w:rPr>
            </w:pPr>
            <w:r>
              <w:rPr>
                <w:rFonts w:ascii="Arial" w:hAnsi="Arial" w:cs="Arial"/>
                <w:sz w:val="20"/>
              </w:rPr>
              <w:t xml:space="preserve">  Interventions</w:t>
            </w:r>
          </w:p>
        </w:tc>
        <w:tc>
          <w:tcPr>
            <w:tcW w:w="5403" w:type="dxa"/>
            <w:shd w:val="clear" w:color="auto" w:fill="FFFFFF"/>
          </w:tcPr>
          <w:p w14:paraId="418B4446" w14:textId="77777777" w:rsidR="00754E50" w:rsidRDefault="00754E50" w:rsidP="00076482">
            <w:pPr>
              <w:spacing w:before="20" w:after="20"/>
              <w:rPr>
                <w:rFonts w:ascii="Arial" w:hAnsi="Arial" w:cs="Arial"/>
                <w:sz w:val="20"/>
              </w:rPr>
            </w:pPr>
            <w:r>
              <w:rPr>
                <w:rFonts w:ascii="Arial" w:hAnsi="Arial" w:cs="Arial"/>
                <w:sz w:val="20"/>
              </w:rPr>
              <w:t>Interventions intended for each group</w:t>
            </w:r>
          </w:p>
        </w:tc>
        <w:tc>
          <w:tcPr>
            <w:tcW w:w="1761" w:type="dxa"/>
            <w:shd w:val="clear" w:color="auto" w:fill="FFFFFF"/>
          </w:tcPr>
          <w:p w14:paraId="16C70A39" w14:textId="77777777" w:rsidR="00754E50" w:rsidRDefault="00754E50" w:rsidP="00076482">
            <w:pPr>
              <w:spacing w:before="20" w:after="20"/>
              <w:rPr>
                <w:rFonts w:ascii="Arial" w:hAnsi="Arial" w:cs="Arial"/>
                <w:sz w:val="20"/>
              </w:rPr>
            </w:pPr>
            <w:r>
              <w:rPr>
                <w:rFonts w:ascii="Arial" w:hAnsi="Arial" w:cs="Arial"/>
                <w:sz w:val="20"/>
              </w:rPr>
              <w:t>Yes</w:t>
            </w:r>
          </w:p>
        </w:tc>
      </w:tr>
      <w:tr w:rsidR="00754E50" w14:paraId="467CD115" w14:textId="77777777" w:rsidTr="00076482">
        <w:tc>
          <w:tcPr>
            <w:tcW w:w="1919" w:type="dxa"/>
            <w:shd w:val="clear" w:color="auto" w:fill="CCFFFF"/>
          </w:tcPr>
          <w:p w14:paraId="650F8C94" w14:textId="77777777" w:rsidR="00754E50" w:rsidRDefault="00754E50" w:rsidP="00076482">
            <w:pPr>
              <w:spacing w:before="20" w:after="20"/>
              <w:rPr>
                <w:rFonts w:ascii="Arial" w:hAnsi="Arial" w:cs="Arial"/>
                <w:sz w:val="20"/>
              </w:rPr>
            </w:pPr>
            <w:r>
              <w:rPr>
                <w:rFonts w:ascii="Arial" w:hAnsi="Arial" w:cs="Arial"/>
                <w:sz w:val="20"/>
              </w:rPr>
              <w:lastRenderedPageBreak/>
              <w:t xml:space="preserve">  Objective</w:t>
            </w:r>
          </w:p>
        </w:tc>
        <w:tc>
          <w:tcPr>
            <w:tcW w:w="5403" w:type="dxa"/>
            <w:shd w:val="clear" w:color="auto" w:fill="CCFFFF"/>
          </w:tcPr>
          <w:p w14:paraId="2090F930" w14:textId="77777777" w:rsidR="00754E50" w:rsidRDefault="00754E50" w:rsidP="00076482">
            <w:pPr>
              <w:spacing w:before="20" w:after="20"/>
              <w:rPr>
                <w:rFonts w:ascii="Arial" w:hAnsi="Arial" w:cs="Arial"/>
                <w:sz w:val="20"/>
              </w:rPr>
            </w:pPr>
            <w:r>
              <w:rPr>
                <w:rFonts w:ascii="Arial" w:hAnsi="Arial" w:cs="Arial"/>
                <w:sz w:val="20"/>
              </w:rPr>
              <w:t>Specific objective or hypothesis</w:t>
            </w:r>
          </w:p>
        </w:tc>
        <w:tc>
          <w:tcPr>
            <w:tcW w:w="1761" w:type="dxa"/>
            <w:shd w:val="clear" w:color="auto" w:fill="CCFFFF"/>
          </w:tcPr>
          <w:p w14:paraId="74B45DBB" w14:textId="77777777" w:rsidR="00754E50" w:rsidRDefault="00754E50" w:rsidP="00076482">
            <w:pPr>
              <w:spacing w:before="20" w:after="20"/>
              <w:rPr>
                <w:rFonts w:ascii="Arial" w:hAnsi="Arial" w:cs="Arial"/>
                <w:sz w:val="20"/>
              </w:rPr>
            </w:pPr>
            <w:r>
              <w:rPr>
                <w:rFonts w:ascii="Arial" w:hAnsi="Arial" w:cs="Arial"/>
                <w:sz w:val="20"/>
              </w:rPr>
              <w:t>Yes</w:t>
            </w:r>
          </w:p>
        </w:tc>
      </w:tr>
      <w:tr w:rsidR="00754E50" w14:paraId="5112AF11" w14:textId="77777777" w:rsidTr="00076482">
        <w:tc>
          <w:tcPr>
            <w:tcW w:w="1919" w:type="dxa"/>
            <w:shd w:val="clear" w:color="auto" w:fill="FFFFFF"/>
          </w:tcPr>
          <w:p w14:paraId="3D6E001A" w14:textId="77777777" w:rsidR="00754E50" w:rsidRDefault="00754E50" w:rsidP="00076482">
            <w:pPr>
              <w:spacing w:before="20" w:after="20"/>
              <w:rPr>
                <w:rFonts w:ascii="Arial" w:hAnsi="Arial" w:cs="Arial"/>
                <w:sz w:val="20"/>
              </w:rPr>
            </w:pPr>
            <w:r>
              <w:rPr>
                <w:rFonts w:ascii="Arial" w:hAnsi="Arial" w:cs="Arial"/>
                <w:sz w:val="20"/>
              </w:rPr>
              <w:t xml:space="preserve">  Outcome</w:t>
            </w:r>
          </w:p>
        </w:tc>
        <w:tc>
          <w:tcPr>
            <w:tcW w:w="5403" w:type="dxa"/>
            <w:shd w:val="clear" w:color="auto" w:fill="FFFFFF"/>
          </w:tcPr>
          <w:p w14:paraId="4006A762" w14:textId="77777777" w:rsidR="00754E50" w:rsidRDefault="00754E50" w:rsidP="00076482">
            <w:pPr>
              <w:spacing w:before="20" w:after="20"/>
              <w:rPr>
                <w:rFonts w:ascii="Arial" w:hAnsi="Arial" w:cs="Arial"/>
                <w:sz w:val="20"/>
              </w:rPr>
            </w:pPr>
            <w:r>
              <w:rPr>
                <w:rFonts w:ascii="Arial" w:hAnsi="Arial" w:cs="Arial"/>
                <w:sz w:val="20"/>
              </w:rPr>
              <w:t>Clearly defined primary outcome for this report</w:t>
            </w:r>
          </w:p>
        </w:tc>
        <w:tc>
          <w:tcPr>
            <w:tcW w:w="1761" w:type="dxa"/>
            <w:shd w:val="clear" w:color="auto" w:fill="FFFFFF"/>
          </w:tcPr>
          <w:p w14:paraId="5A502E72" w14:textId="77777777" w:rsidR="00754E50" w:rsidRDefault="00754E50" w:rsidP="00076482">
            <w:pPr>
              <w:spacing w:before="20" w:after="20"/>
              <w:rPr>
                <w:rFonts w:ascii="Arial" w:hAnsi="Arial" w:cs="Arial"/>
                <w:sz w:val="20"/>
              </w:rPr>
            </w:pPr>
            <w:r>
              <w:rPr>
                <w:rFonts w:ascii="Arial" w:hAnsi="Arial" w:cs="Arial"/>
                <w:sz w:val="20"/>
              </w:rPr>
              <w:t>Yes</w:t>
            </w:r>
          </w:p>
        </w:tc>
      </w:tr>
      <w:tr w:rsidR="00754E50" w14:paraId="15F8951B" w14:textId="77777777" w:rsidTr="00076482">
        <w:tc>
          <w:tcPr>
            <w:tcW w:w="1919" w:type="dxa"/>
            <w:shd w:val="clear" w:color="auto" w:fill="CCFFFF"/>
          </w:tcPr>
          <w:p w14:paraId="54D30F58" w14:textId="77777777" w:rsidR="00754E50" w:rsidRDefault="00754E50" w:rsidP="00076482">
            <w:pPr>
              <w:spacing w:before="20" w:after="20"/>
              <w:rPr>
                <w:rFonts w:ascii="Arial" w:hAnsi="Arial" w:cs="Arial"/>
                <w:sz w:val="20"/>
              </w:rPr>
            </w:pPr>
            <w:r>
              <w:rPr>
                <w:rFonts w:ascii="Arial" w:hAnsi="Arial" w:cs="Arial"/>
                <w:sz w:val="20"/>
              </w:rPr>
              <w:t xml:space="preserve">  Randomization</w:t>
            </w:r>
          </w:p>
        </w:tc>
        <w:tc>
          <w:tcPr>
            <w:tcW w:w="5403" w:type="dxa"/>
            <w:shd w:val="clear" w:color="auto" w:fill="CCFFFF"/>
          </w:tcPr>
          <w:p w14:paraId="40007996" w14:textId="77777777" w:rsidR="00754E50" w:rsidRDefault="00754E50" w:rsidP="00076482">
            <w:pPr>
              <w:spacing w:before="20" w:after="20"/>
              <w:rPr>
                <w:rFonts w:ascii="Arial" w:hAnsi="Arial" w:cs="Arial"/>
                <w:sz w:val="20"/>
              </w:rPr>
            </w:pPr>
            <w:r>
              <w:rPr>
                <w:rFonts w:ascii="Arial" w:hAnsi="Arial" w:cs="Arial"/>
                <w:sz w:val="20"/>
              </w:rPr>
              <w:t>How participants were allocated to interventions</w:t>
            </w:r>
          </w:p>
        </w:tc>
        <w:tc>
          <w:tcPr>
            <w:tcW w:w="1761" w:type="dxa"/>
            <w:shd w:val="clear" w:color="auto" w:fill="CCFFFF"/>
          </w:tcPr>
          <w:p w14:paraId="6D45486E" w14:textId="77777777" w:rsidR="00754E50" w:rsidRDefault="00754E50" w:rsidP="00076482">
            <w:pPr>
              <w:spacing w:before="20" w:after="20"/>
              <w:rPr>
                <w:rFonts w:ascii="Arial" w:hAnsi="Arial" w:cs="Arial"/>
                <w:sz w:val="20"/>
              </w:rPr>
            </w:pPr>
            <w:r>
              <w:rPr>
                <w:rFonts w:ascii="Arial" w:hAnsi="Arial" w:cs="Arial"/>
                <w:sz w:val="20"/>
              </w:rPr>
              <w:t>Yes</w:t>
            </w:r>
          </w:p>
        </w:tc>
      </w:tr>
      <w:tr w:rsidR="00754E50" w14:paraId="76F481F6" w14:textId="77777777" w:rsidTr="00076482">
        <w:tc>
          <w:tcPr>
            <w:tcW w:w="1919" w:type="dxa"/>
            <w:shd w:val="clear" w:color="auto" w:fill="FFFFFF"/>
          </w:tcPr>
          <w:p w14:paraId="7C7CEB12" w14:textId="77777777" w:rsidR="00754E50" w:rsidRDefault="00754E50" w:rsidP="00076482">
            <w:pPr>
              <w:spacing w:before="20" w:after="20"/>
              <w:rPr>
                <w:rFonts w:ascii="Arial" w:hAnsi="Arial" w:cs="Arial"/>
                <w:sz w:val="20"/>
              </w:rPr>
            </w:pPr>
            <w:r>
              <w:rPr>
                <w:rFonts w:ascii="Arial" w:hAnsi="Arial" w:cs="Arial"/>
                <w:sz w:val="20"/>
              </w:rPr>
              <w:t xml:space="preserve">  Blinding (masking)</w:t>
            </w:r>
          </w:p>
        </w:tc>
        <w:tc>
          <w:tcPr>
            <w:tcW w:w="5403" w:type="dxa"/>
            <w:shd w:val="clear" w:color="auto" w:fill="FFFFFF"/>
          </w:tcPr>
          <w:p w14:paraId="5F530F91" w14:textId="77777777" w:rsidR="00754E50" w:rsidRDefault="00754E50" w:rsidP="00076482">
            <w:pPr>
              <w:rPr>
                <w:rFonts w:ascii="Arial" w:hAnsi="Arial" w:cs="Arial"/>
                <w:sz w:val="20"/>
              </w:rPr>
            </w:pPr>
            <w:r>
              <w:rPr>
                <w:rFonts w:ascii="Arial" w:hAnsi="Arial" w:cs="Arial"/>
                <w:sz w:val="20"/>
              </w:rPr>
              <w:t>Whether or not participants, care givers, and those assessing the outcomes were blinded to group assignment</w:t>
            </w:r>
          </w:p>
        </w:tc>
        <w:tc>
          <w:tcPr>
            <w:tcW w:w="1761" w:type="dxa"/>
            <w:shd w:val="clear" w:color="auto" w:fill="FFFFFF"/>
          </w:tcPr>
          <w:p w14:paraId="10891B99" w14:textId="77777777" w:rsidR="00754E50" w:rsidRDefault="00754E50" w:rsidP="00076482">
            <w:pPr>
              <w:rPr>
                <w:rFonts w:ascii="Arial" w:hAnsi="Arial" w:cs="Arial"/>
                <w:sz w:val="20"/>
              </w:rPr>
            </w:pPr>
            <w:r>
              <w:rPr>
                <w:rFonts w:ascii="Arial" w:hAnsi="Arial" w:cs="Arial"/>
                <w:sz w:val="20"/>
              </w:rPr>
              <w:t>Yes</w:t>
            </w:r>
          </w:p>
        </w:tc>
      </w:tr>
      <w:tr w:rsidR="00754E50" w14:paraId="26C94F07" w14:textId="77777777" w:rsidTr="00076482">
        <w:tc>
          <w:tcPr>
            <w:tcW w:w="1919" w:type="dxa"/>
            <w:tcBorders>
              <w:top w:val="single" w:sz="4" w:space="0" w:color="auto"/>
            </w:tcBorders>
            <w:shd w:val="clear" w:color="auto" w:fill="FFFFFF"/>
          </w:tcPr>
          <w:p w14:paraId="1D2AC237" w14:textId="77777777" w:rsidR="00754E50" w:rsidRPr="009A7197" w:rsidRDefault="00754E50" w:rsidP="00076482">
            <w:pPr>
              <w:spacing w:before="20" w:after="20"/>
              <w:rPr>
                <w:rFonts w:ascii="Arial" w:hAnsi="Arial" w:cs="Arial"/>
                <w:bCs/>
                <w:sz w:val="20"/>
              </w:rPr>
            </w:pPr>
            <w:r w:rsidRPr="009A7197">
              <w:rPr>
                <w:rFonts w:ascii="Arial" w:hAnsi="Arial" w:cs="Arial"/>
                <w:bCs/>
                <w:sz w:val="20"/>
              </w:rPr>
              <w:t>Results</w:t>
            </w:r>
          </w:p>
        </w:tc>
        <w:tc>
          <w:tcPr>
            <w:tcW w:w="5403" w:type="dxa"/>
            <w:tcBorders>
              <w:top w:val="single" w:sz="4" w:space="0" w:color="auto"/>
            </w:tcBorders>
            <w:shd w:val="clear" w:color="auto" w:fill="FFFFFF"/>
          </w:tcPr>
          <w:p w14:paraId="0C697799" w14:textId="77777777" w:rsidR="00754E50" w:rsidRDefault="00754E50" w:rsidP="00076482">
            <w:pPr>
              <w:spacing w:before="20" w:after="20"/>
              <w:ind w:left="2160" w:hanging="2160"/>
              <w:rPr>
                <w:rFonts w:ascii="Arial" w:hAnsi="Arial" w:cs="Arial"/>
                <w:sz w:val="20"/>
              </w:rPr>
            </w:pPr>
          </w:p>
        </w:tc>
        <w:tc>
          <w:tcPr>
            <w:tcW w:w="1761" w:type="dxa"/>
            <w:tcBorders>
              <w:top w:val="single" w:sz="4" w:space="0" w:color="auto"/>
            </w:tcBorders>
            <w:shd w:val="clear" w:color="auto" w:fill="FFFFFF"/>
          </w:tcPr>
          <w:p w14:paraId="451DE43A" w14:textId="77777777" w:rsidR="00754E50" w:rsidRDefault="00754E50" w:rsidP="00076482">
            <w:pPr>
              <w:spacing w:before="20" w:after="20"/>
              <w:ind w:left="2160" w:hanging="2160"/>
              <w:rPr>
                <w:rFonts w:ascii="Arial" w:hAnsi="Arial" w:cs="Arial"/>
                <w:sz w:val="20"/>
              </w:rPr>
            </w:pPr>
          </w:p>
        </w:tc>
      </w:tr>
      <w:tr w:rsidR="00754E50" w14:paraId="7C582FB1" w14:textId="77777777" w:rsidTr="00076482">
        <w:tc>
          <w:tcPr>
            <w:tcW w:w="1919" w:type="dxa"/>
            <w:shd w:val="clear" w:color="auto" w:fill="CCFFFF"/>
          </w:tcPr>
          <w:p w14:paraId="13E97DBD" w14:textId="77777777" w:rsidR="00754E50" w:rsidRDefault="00754E50" w:rsidP="00076482">
            <w:pPr>
              <w:spacing w:before="20" w:after="20"/>
              <w:rPr>
                <w:rFonts w:ascii="Arial" w:hAnsi="Arial" w:cs="Arial"/>
                <w:sz w:val="20"/>
              </w:rPr>
            </w:pPr>
            <w:r>
              <w:rPr>
                <w:rFonts w:ascii="Arial" w:hAnsi="Arial" w:cs="Arial"/>
                <w:sz w:val="20"/>
              </w:rPr>
              <w:t xml:space="preserve">  Numbers randomized</w:t>
            </w:r>
          </w:p>
        </w:tc>
        <w:tc>
          <w:tcPr>
            <w:tcW w:w="5403" w:type="dxa"/>
            <w:shd w:val="clear" w:color="auto" w:fill="CCFFFF"/>
          </w:tcPr>
          <w:p w14:paraId="7F8965FE" w14:textId="77777777" w:rsidR="00754E50" w:rsidRDefault="00754E50" w:rsidP="00076482">
            <w:pPr>
              <w:spacing w:before="20" w:after="20"/>
              <w:rPr>
                <w:rFonts w:ascii="Arial" w:hAnsi="Arial" w:cs="Arial"/>
                <w:sz w:val="20"/>
              </w:rPr>
            </w:pPr>
            <w:r>
              <w:rPr>
                <w:rFonts w:ascii="Arial" w:hAnsi="Arial" w:cs="Arial"/>
                <w:sz w:val="20"/>
              </w:rPr>
              <w:t>Number of participants randomized to each group</w:t>
            </w:r>
          </w:p>
        </w:tc>
        <w:tc>
          <w:tcPr>
            <w:tcW w:w="1761" w:type="dxa"/>
            <w:shd w:val="clear" w:color="auto" w:fill="CCFFFF"/>
          </w:tcPr>
          <w:p w14:paraId="551AB32A" w14:textId="77777777" w:rsidR="00754E50" w:rsidRDefault="00754E50" w:rsidP="00076482">
            <w:pPr>
              <w:spacing w:before="20" w:after="20"/>
              <w:rPr>
                <w:rFonts w:ascii="Arial" w:hAnsi="Arial" w:cs="Arial"/>
                <w:sz w:val="20"/>
              </w:rPr>
            </w:pPr>
            <w:r>
              <w:rPr>
                <w:rFonts w:ascii="Arial" w:hAnsi="Arial" w:cs="Arial"/>
                <w:sz w:val="20"/>
              </w:rPr>
              <w:t>Yes</w:t>
            </w:r>
          </w:p>
        </w:tc>
      </w:tr>
      <w:tr w:rsidR="00754E50" w14:paraId="2063939A" w14:textId="77777777" w:rsidTr="00076482">
        <w:tc>
          <w:tcPr>
            <w:tcW w:w="1919" w:type="dxa"/>
            <w:shd w:val="clear" w:color="auto" w:fill="FFFFFF"/>
          </w:tcPr>
          <w:p w14:paraId="5E2A868B" w14:textId="77777777" w:rsidR="00754E50" w:rsidRDefault="00754E50" w:rsidP="00076482">
            <w:pPr>
              <w:spacing w:before="20" w:after="20"/>
              <w:rPr>
                <w:rFonts w:ascii="Arial" w:hAnsi="Arial" w:cs="Arial"/>
                <w:sz w:val="20"/>
              </w:rPr>
            </w:pPr>
            <w:r>
              <w:rPr>
                <w:rFonts w:ascii="Arial" w:hAnsi="Arial" w:cs="Arial"/>
                <w:sz w:val="20"/>
              </w:rPr>
              <w:t xml:space="preserve">  Recruitment</w:t>
            </w:r>
          </w:p>
        </w:tc>
        <w:tc>
          <w:tcPr>
            <w:tcW w:w="5403" w:type="dxa"/>
            <w:shd w:val="clear" w:color="auto" w:fill="FFFFFF"/>
          </w:tcPr>
          <w:p w14:paraId="20787C68" w14:textId="77777777" w:rsidR="00754E50" w:rsidRDefault="00754E50" w:rsidP="00076482">
            <w:pPr>
              <w:spacing w:before="20" w:after="20"/>
              <w:rPr>
                <w:rFonts w:ascii="Arial" w:hAnsi="Arial" w:cs="Arial"/>
                <w:sz w:val="20"/>
              </w:rPr>
            </w:pPr>
            <w:r>
              <w:rPr>
                <w:rFonts w:ascii="Arial" w:hAnsi="Arial" w:cs="Arial"/>
                <w:sz w:val="20"/>
              </w:rPr>
              <w:t>Trial status</w:t>
            </w:r>
          </w:p>
        </w:tc>
        <w:tc>
          <w:tcPr>
            <w:tcW w:w="1761" w:type="dxa"/>
            <w:shd w:val="clear" w:color="auto" w:fill="FFFFFF"/>
          </w:tcPr>
          <w:p w14:paraId="49496990" w14:textId="77777777" w:rsidR="00754E50" w:rsidRDefault="00754E50" w:rsidP="00076482">
            <w:pPr>
              <w:spacing w:before="20" w:after="20"/>
              <w:rPr>
                <w:rFonts w:ascii="Arial" w:hAnsi="Arial" w:cs="Arial"/>
                <w:sz w:val="20"/>
              </w:rPr>
            </w:pPr>
            <w:r>
              <w:rPr>
                <w:rFonts w:ascii="Arial" w:hAnsi="Arial" w:cs="Arial"/>
                <w:sz w:val="20"/>
              </w:rPr>
              <w:t>Yes</w:t>
            </w:r>
          </w:p>
        </w:tc>
      </w:tr>
      <w:tr w:rsidR="00754E50" w14:paraId="69F92EC0" w14:textId="77777777" w:rsidTr="00076482">
        <w:tc>
          <w:tcPr>
            <w:tcW w:w="1919" w:type="dxa"/>
            <w:shd w:val="clear" w:color="auto" w:fill="CCFFFF"/>
          </w:tcPr>
          <w:p w14:paraId="27225011" w14:textId="77777777" w:rsidR="00754E50" w:rsidRDefault="00754E50" w:rsidP="00076482">
            <w:pPr>
              <w:spacing w:before="20" w:after="20"/>
              <w:rPr>
                <w:rFonts w:ascii="Arial" w:hAnsi="Arial" w:cs="Arial"/>
                <w:sz w:val="20"/>
              </w:rPr>
            </w:pPr>
            <w:r>
              <w:rPr>
                <w:rFonts w:ascii="Arial" w:hAnsi="Arial" w:cs="Arial"/>
                <w:sz w:val="20"/>
              </w:rPr>
              <w:t xml:space="preserve">  Numbers </w:t>
            </w:r>
            <w:proofErr w:type="spellStart"/>
            <w:r>
              <w:rPr>
                <w:rFonts w:ascii="Arial" w:hAnsi="Arial" w:cs="Arial"/>
                <w:sz w:val="20"/>
              </w:rPr>
              <w:t>analysed</w:t>
            </w:r>
            <w:proofErr w:type="spellEnd"/>
          </w:p>
        </w:tc>
        <w:tc>
          <w:tcPr>
            <w:tcW w:w="5403" w:type="dxa"/>
            <w:shd w:val="clear" w:color="auto" w:fill="CCFFFF"/>
          </w:tcPr>
          <w:p w14:paraId="6A665CD6" w14:textId="77777777" w:rsidR="00754E50" w:rsidRDefault="00754E50" w:rsidP="00076482">
            <w:pPr>
              <w:spacing w:before="20" w:after="20"/>
              <w:rPr>
                <w:rFonts w:ascii="Arial" w:hAnsi="Arial" w:cs="Arial"/>
                <w:sz w:val="20"/>
              </w:rPr>
            </w:pPr>
            <w:r>
              <w:rPr>
                <w:rFonts w:ascii="Arial" w:hAnsi="Arial" w:cs="Arial"/>
                <w:sz w:val="20"/>
              </w:rPr>
              <w:t xml:space="preserve">Number of participants </w:t>
            </w:r>
            <w:proofErr w:type="spellStart"/>
            <w:r>
              <w:rPr>
                <w:rFonts w:ascii="Arial" w:hAnsi="Arial" w:cs="Arial"/>
                <w:sz w:val="20"/>
              </w:rPr>
              <w:t>analysed</w:t>
            </w:r>
            <w:proofErr w:type="spellEnd"/>
            <w:r>
              <w:rPr>
                <w:rFonts w:ascii="Arial" w:hAnsi="Arial" w:cs="Arial"/>
                <w:sz w:val="20"/>
              </w:rPr>
              <w:t xml:space="preserve"> in each group</w:t>
            </w:r>
          </w:p>
        </w:tc>
        <w:tc>
          <w:tcPr>
            <w:tcW w:w="1761" w:type="dxa"/>
            <w:shd w:val="clear" w:color="auto" w:fill="CCFFFF"/>
          </w:tcPr>
          <w:p w14:paraId="74047493" w14:textId="77777777" w:rsidR="00754E50" w:rsidRDefault="00754E50" w:rsidP="00076482">
            <w:pPr>
              <w:spacing w:before="20" w:after="20"/>
              <w:rPr>
                <w:rFonts w:ascii="Arial" w:hAnsi="Arial" w:cs="Arial"/>
                <w:sz w:val="20"/>
              </w:rPr>
            </w:pPr>
            <w:r>
              <w:rPr>
                <w:rFonts w:ascii="Arial" w:hAnsi="Arial" w:cs="Arial"/>
                <w:sz w:val="20"/>
              </w:rPr>
              <w:t>Yes</w:t>
            </w:r>
          </w:p>
        </w:tc>
      </w:tr>
      <w:tr w:rsidR="00754E50" w14:paraId="47DBEAF1" w14:textId="77777777" w:rsidTr="00076482">
        <w:tc>
          <w:tcPr>
            <w:tcW w:w="1919" w:type="dxa"/>
            <w:shd w:val="clear" w:color="auto" w:fill="FFFFFF"/>
          </w:tcPr>
          <w:p w14:paraId="178365A0" w14:textId="77777777" w:rsidR="00754E50" w:rsidRDefault="00754E50" w:rsidP="00076482">
            <w:pPr>
              <w:spacing w:before="20" w:after="20"/>
              <w:rPr>
                <w:rFonts w:ascii="Arial" w:hAnsi="Arial" w:cs="Arial"/>
                <w:sz w:val="20"/>
              </w:rPr>
            </w:pPr>
            <w:r>
              <w:rPr>
                <w:rFonts w:ascii="Arial" w:hAnsi="Arial" w:cs="Arial"/>
                <w:sz w:val="20"/>
              </w:rPr>
              <w:t xml:space="preserve">  Outcome</w:t>
            </w:r>
          </w:p>
        </w:tc>
        <w:tc>
          <w:tcPr>
            <w:tcW w:w="5403" w:type="dxa"/>
            <w:shd w:val="clear" w:color="auto" w:fill="FFFFFF"/>
          </w:tcPr>
          <w:p w14:paraId="26DE77DA" w14:textId="77777777" w:rsidR="00754E50" w:rsidRDefault="00754E50" w:rsidP="00076482">
            <w:pPr>
              <w:spacing w:before="20" w:after="20"/>
              <w:rPr>
                <w:rFonts w:ascii="Arial" w:hAnsi="Arial" w:cs="Arial"/>
                <w:sz w:val="20"/>
              </w:rPr>
            </w:pPr>
            <w:r>
              <w:rPr>
                <w:rFonts w:ascii="Arial" w:hAnsi="Arial" w:cs="Arial"/>
                <w:sz w:val="20"/>
              </w:rPr>
              <w:t>For the primary outcome, a result for each group and the estimated effect size and its precision</w:t>
            </w:r>
          </w:p>
        </w:tc>
        <w:tc>
          <w:tcPr>
            <w:tcW w:w="1761" w:type="dxa"/>
            <w:shd w:val="clear" w:color="auto" w:fill="FFFFFF"/>
          </w:tcPr>
          <w:p w14:paraId="3FA8C009" w14:textId="77777777" w:rsidR="00754E50" w:rsidRDefault="00754E50" w:rsidP="00076482">
            <w:pPr>
              <w:spacing w:before="20" w:after="20"/>
              <w:rPr>
                <w:rFonts w:ascii="Arial" w:hAnsi="Arial" w:cs="Arial"/>
                <w:sz w:val="20"/>
              </w:rPr>
            </w:pPr>
            <w:r>
              <w:rPr>
                <w:rFonts w:ascii="Arial" w:hAnsi="Arial" w:cs="Arial"/>
                <w:sz w:val="20"/>
              </w:rPr>
              <w:t>Yes</w:t>
            </w:r>
          </w:p>
        </w:tc>
      </w:tr>
      <w:tr w:rsidR="00754E50" w14:paraId="08BA5957" w14:textId="77777777" w:rsidTr="00076482">
        <w:tc>
          <w:tcPr>
            <w:tcW w:w="1919" w:type="dxa"/>
            <w:tcBorders>
              <w:bottom w:val="single" w:sz="4" w:space="0" w:color="auto"/>
            </w:tcBorders>
            <w:shd w:val="clear" w:color="auto" w:fill="CCFFFF"/>
          </w:tcPr>
          <w:p w14:paraId="5AD0F8F0" w14:textId="77777777" w:rsidR="00754E50" w:rsidRDefault="00754E50" w:rsidP="00076482">
            <w:pPr>
              <w:spacing w:before="20" w:after="20"/>
              <w:rPr>
                <w:rFonts w:ascii="Arial" w:hAnsi="Arial" w:cs="Arial"/>
                <w:sz w:val="20"/>
              </w:rPr>
            </w:pPr>
            <w:r>
              <w:rPr>
                <w:rFonts w:ascii="Arial" w:hAnsi="Arial" w:cs="Arial"/>
                <w:sz w:val="20"/>
              </w:rPr>
              <w:t xml:space="preserve">  Harms</w:t>
            </w:r>
          </w:p>
        </w:tc>
        <w:tc>
          <w:tcPr>
            <w:tcW w:w="5403" w:type="dxa"/>
            <w:tcBorders>
              <w:bottom w:val="single" w:sz="4" w:space="0" w:color="auto"/>
            </w:tcBorders>
            <w:shd w:val="clear" w:color="auto" w:fill="CCFFFF"/>
          </w:tcPr>
          <w:p w14:paraId="1DEB03C7" w14:textId="77777777" w:rsidR="00754E50" w:rsidRDefault="00754E50" w:rsidP="00076482">
            <w:pPr>
              <w:spacing w:before="20" w:after="20"/>
              <w:ind w:left="2160" w:hanging="2160"/>
              <w:rPr>
                <w:rFonts w:ascii="Arial" w:hAnsi="Arial" w:cs="Arial"/>
                <w:sz w:val="20"/>
              </w:rPr>
            </w:pPr>
            <w:r>
              <w:rPr>
                <w:rFonts w:ascii="Arial" w:hAnsi="Arial" w:cs="Arial"/>
                <w:sz w:val="20"/>
              </w:rPr>
              <w:t>Important adverse events or side effects</w:t>
            </w:r>
          </w:p>
        </w:tc>
        <w:tc>
          <w:tcPr>
            <w:tcW w:w="1761" w:type="dxa"/>
            <w:tcBorders>
              <w:bottom w:val="single" w:sz="4" w:space="0" w:color="auto"/>
            </w:tcBorders>
            <w:shd w:val="clear" w:color="auto" w:fill="CCFFFF"/>
          </w:tcPr>
          <w:p w14:paraId="5BFCB50B" w14:textId="77777777" w:rsidR="00754E50" w:rsidRDefault="00754E50" w:rsidP="00076482">
            <w:pPr>
              <w:spacing w:before="20" w:after="20"/>
              <w:ind w:left="2160" w:hanging="2160"/>
              <w:rPr>
                <w:rFonts w:ascii="Arial" w:hAnsi="Arial" w:cs="Arial"/>
                <w:sz w:val="20"/>
              </w:rPr>
            </w:pPr>
            <w:r>
              <w:rPr>
                <w:rFonts w:ascii="Arial" w:hAnsi="Arial" w:cs="Arial"/>
                <w:sz w:val="20"/>
              </w:rPr>
              <w:t>No</w:t>
            </w:r>
          </w:p>
        </w:tc>
      </w:tr>
      <w:tr w:rsidR="00754E50" w14:paraId="3DAC7112" w14:textId="77777777" w:rsidTr="00076482">
        <w:tc>
          <w:tcPr>
            <w:tcW w:w="1919" w:type="dxa"/>
            <w:tcBorders>
              <w:top w:val="single" w:sz="4" w:space="0" w:color="auto"/>
              <w:bottom w:val="single" w:sz="4" w:space="0" w:color="auto"/>
            </w:tcBorders>
          </w:tcPr>
          <w:p w14:paraId="7002191F" w14:textId="77777777" w:rsidR="00754E50" w:rsidRDefault="00754E50" w:rsidP="00076482">
            <w:pPr>
              <w:spacing w:before="20" w:after="20"/>
              <w:rPr>
                <w:rFonts w:ascii="Arial" w:hAnsi="Arial" w:cs="Arial"/>
                <w:sz w:val="20"/>
              </w:rPr>
            </w:pPr>
            <w:r>
              <w:rPr>
                <w:rFonts w:ascii="Arial" w:hAnsi="Arial" w:cs="Arial"/>
                <w:sz w:val="20"/>
              </w:rPr>
              <w:t>Conclusions</w:t>
            </w:r>
          </w:p>
        </w:tc>
        <w:tc>
          <w:tcPr>
            <w:tcW w:w="5403" w:type="dxa"/>
            <w:tcBorders>
              <w:top w:val="single" w:sz="4" w:space="0" w:color="auto"/>
              <w:bottom w:val="single" w:sz="4" w:space="0" w:color="auto"/>
            </w:tcBorders>
          </w:tcPr>
          <w:p w14:paraId="1B8AB526" w14:textId="77777777" w:rsidR="00754E50" w:rsidRDefault="00754E50" w:rsidP="00076482">
            <w:pPr>
              <w:spacing w:before="20" w:after="20"/>
              <w:rPr>
                <w:rFonts w:ascii="Arial" w:hAnsi="Arial" w:cs="Arial"/>
                <w:sz w:val="20"/>
              </w:rPr>
            </w:pPr>
            <w:r>
              <w:rPr>
                <w:rFonts w:ascii="Arial" w:hAnsi="Arial" w:cs="Arial"/>
                <w:sz w:val="20"/>
              </w:rPr>
              <w:t>General interpretation of the results</w:t>
            </w:r>
          </w:p>
        </w:tc>
        <w:tc>
          <w:tcPr>
            <w:tcW w:w="1761" w:type="dxa"/>
            <w:tcBorders>
              <w:top w:val="single" w:sz="4" w:space="0" w:color="auto"/>
              <w:bottom w:val="single" w:sz="4" w:space="0" w:color="auto"/>
            </w:tcBorders>
          </w:tcPr>
          <w:p w14:paraId="33542216" w14:textId="77777777" w:rsidR="00754E50" w:rsidRDefault="00754E50" w:rsidP="00076482">
            <w:pPr>
              <w:spacing w:before="20" w:after="20"/>
              <w:rPr>
                <w:rFonts w:ascii="Arial" w:hAnsi="Arial" w:cs="Arial"/>
                <w:sz w:val="20"/>
              </w:rPr>
            </w:pPr>
            <w:r>
              <w:rPr>
                <w:rFonts w:ascii="Arial" w:hAnsi="Arial" w:cs="Arial"/>
                <w:sz w:val="20"/>
              </w:rPr>
              <w:t>Yes</w:t>
            </w:r>
          </w:p>
        </w:tc>
      </w:tr>
      <w:tr w:rsidR="00754E50" w14:paraId="24F1A2E7" w14:textId="77777777" w:rsidTr="00076482">
        <w:tc>
          <w:tcPr>
            <w:tcW w:w="1919" w:type="dxa"/>
            <w:tcBorders>
              <w:top w:val="single" w:sz="4" w:space="0" w:color="auto"/>
              <w:bottom w:val="single" w:sz="4" w:space="0" w:color="auto"/>
            </w:tcBorders>
            <w:shd w:val="clear" w:color="auto" w:fill="CCFFFF"/>
          </w:tcPr>
          <w:p w14:paraId="1B7A9988" w14:textId="77777777" w:rsidR="00754E50" w:rsidRDefault="00754E50" w:rsidP="00076482">
            <w:pPr>
              <w:spacing w:before="20" w:after="20"/>
              <w:rPr>
                <w:rFonts w:ascii="Arial" w:hAnsi="Arial" w:cs="Arial"/>
                <w:sz w:val="20"/>
              </w:rPr>
            </w:pPr>
            <w:r>
              <w:rPr>
                <w:rFonts w:ascii="Arial" w:hAnsi="Arial" w:cs="Arial"/>
                <w:sz w:val="20"/>
              </w:rPr>
              <w:t>Trial registration</w:t>
            </w:r>
          </w:p>
        </w:tc>
        <w:tc>
          <w:tcPr>
            <w:tcW w:w="5403" w:type="dxa"/>
            <w:tcBorders>
              <w:top w:val="single" w:sz="4" w:space="0" w:color="auto"/>
              <w:bottom w:val="single" w:sz="4" w:space="0" w:color="auto"/>
            </w:tcBorders>
            <w:shd w:val="clear" w:color="auto" w:fill="CCFFFF"/>
          </w:tcPr>
          <w:p w14:paraId="4960AFA7" w14:textId="77777777" w:rsidR="00754E50" w:rsidRDefault="00754E50" w:rsidP="00076482">
            <w:pPr>
              <w:spacing w:before="20" w:after="20"/>
              <w:rPr>
                <w:rFonts w:ascii="Arial" w:hAnsi="Arial" w:cs="Arial"/>
                <w:sz w:val="20"/>
              </w:rPr>
            </w:pPr>
            <w:r>
              <w:rPr>
                <w:rFonts w:ascii="Arial" w:hAnsi="Arial" w:cs="Arial"/>
                <w:sz w:val="20"/>
              </w:rPr>
              <w:t>Registration number and name of trial register</w:t>
            </w:r>
          </w:p>
        </w:tc>
        <w:tc>
          <w:tcPr>
            <w:tcW w:w="1761" w:type="dxa"/>
            <w:tcBorders>
              <w:top w:val="single" w:sz="4" w:space="0" w:color="auto"/>
              <w:bottom w:val="single" w:sz="4" w:space="0" w:color="auto"/>
            </w:tcBorders>
            <w:shd w:val="clear" w:color="auto" w:fill="CCFFFF"/>
          </w:tcPr>
          <w:p w14:paraId="1D3F6AD1" w14:textId="77777777" w:rsidR="00754E50" w:rsidRDefault="00754E50" w:rsidP="00076482">
            <w:pPr>
              <w:spacing w:before="20" w:after="20"/>
              <w:rPr>
                <w:rFonts w:ascii="Arial" w:hAnsi="Arial" w:cs="Arial"/>
                <w:sz w:val="20"/>
              </w:rPr>
            </w:pPr>
            <w:r>
              <w:rPr>
                <w:rFonts w:ascii="Arial" w:hAnsi="Arial" w:cs="Arial"/>
                <w:sz w:val="20"/>
              </w:rPr>
              <w:t>Yes</w:t>
            </w:r>
          </w:p>
        </w:tc>
      </w:tr>
      <w:tr w:rsidR="00754E50" w14:paraId="3FF30B36" w14:textId="77777777" w:rsidTr="00076482">
        <w:tc>
          <w:tcPr>
            <w:tcW w:w="1919" w:type="dxa"/>
            <w:tcBorders>
              <w:top w:val="single" w:sz="4" w:space="0" w:color="auto"/>
              <w:bottom w:val="single" w:sz="4" w:space="0" w:color="auto"/>
            </w:tcBorders>
          </w:tcPr>
          <w:p w14:paraId="65033CA0" w14:textId="77777777" w:rsidR="00754E50" w:rsidRDefault="00754E50" w:rsidP="00076482">
            <w:pPr>
              <w:spacing w:before="20" w:after="20"/>
              <w:rPr>
                <w:rFonts w:ascii="Arial" w:hAnsi="Arial" w:cs="Arial"/>
                <w:sz w:val="20"/>
              </w:rPr>
            </w:pPr>
            <w:r>
              <w:rPr>
                <w:rFonts w:ascii="Arial" w:hAnsi="Arial" w:cs="Arial"/>
                <w:sz w:val="20"/>
              </w:rPr>
              <w:t>Funding</w:t>
            </w:r>
          </w:p>
        </w:tc>
        <w:tc>
          <w:tcPr>
            <w:tcW w:w="5403" w:type="dxa"/>
            <w:tcBorders>
              <w:top w:val="single" w:sz="4" w:space="0" w:color="auto"/>
              <w:bottom w:val="single" w:sz="4" w:space="0" w:color="auto"/>
            </w:tcBorders>
          </w:tcPr>
          <w:p w14:paraId="4839B59E" w14:textId="77777777" w:rsidR="00754E50" w:rsidRDefault="00754E50" w:rsidP="00076482">
            <w:pPr>
              <w:spacing w:before="20" w:after="20"/>
              <w:rPr>
                <w:rFonts w:ascii="Arial" w:hAnsi="Arial" w:cs="Arial"/>
                <w:sz w:val="20"/>
              </w:rPr>
            </w:pPr>
            <w:r>
              <w:rPr>
                <w:rFonts w:ascii="Arial" w:hAnsi="Arial" w:cs="Arial"/>
                <w:sz w:val="20"/>
              </w:rPr>
              <w:t>Source of funding</w:t>
            </w:r>
          </w:p>
        </w:tc>
        <w:tc>
          <w:tcPr>
            <w:tcW w:w="1761" w:type="dxa"/>
            <w:tcBorders>
              <w:top w:val="single" w:sz="4" w:space="0" w:color="auto"/>
              <w:bottom w:val="single" w:sz="4" w:space="0" w:color="auto"/>
            </w:tcBorders>
          </w:tcPr>
          <w:p w14:paraId="68F95306" w14:textId="77777777" w:rsidR="00754E50" w:rsidRDefault="00754E50" w:rsidP="00076482">
            <w:pPr>
              <w:spacing w:before="20" w:after="20"/>
              <w:rPr>
                <w:rFonts w:ascii="Arial" w:hAnsi="Arial" w:cs="Arial"/>
                <w:sz w:val="20"/>
              </w:rPr>
            </w:pPr>
            <w:r>
              <w:rPr>
                <w:rFonts w:ascii="Arial" w:hAnsi="Arial" w:cs="Arial"/>
                <w:sz w:val="20"/>
              </w:rPr>
              <w:t>No</w:t>
            </w:r>
          </w:p>
        </w:tc>
      </w:tr>
    </w:tbl>
    <w:p w14:paraId="4D6E29A2" w14:textId="77777777" w:rsidR="00754E50" w:rsidRPr="00754E50" w:rsidRDefault="00754E50" w:rsidP="00754E50"/>
    <w:p w14:paraId="3E6282DF" w14:textId="77777777" w:rsidR="00C40A0F" w:rsidRPr="00525982" w:rsidRDefault="00C40A0F" w:rsidP="00FE0A1C">
      <w:pPr>
        <w:pStyle w:val="Heading2"/>
      </w:pPr>
      <w:bookmarkStart w:id="31" w:name="_Toc442182755"/>
      <w:bookmarkStart w:id="32" w:name="_Toc442181499"/>
      <w:bookmarkStart w:id="33" w:name="_Toc442182756"/>
      <w:bookmarkStart w:id="34" w:name="_Toc328751995"/>
      <w:bookmarkEnd w:id="27"/>
      <w:bookmarkEnd w:id="28"/>
      <w:bookmarkEnd w:id="31"/>
      <w:r w:rsidRPr="00525982">
        <w:t>Methods</w:t>
      </w:r>
      <w:bookmarkEnd w:id="32"/>
      <w:bookmarkEnd w:id="33"/>
      <w:bookmarkEnd w:id="34"/>
    </w:p>
    <w:p w14:paraId="644373C2" w14:textId="77777777" w:rsidR="003B74C5" w:rsidRDefault="00935079" w:rsidP="003B74C5">
      <w:pPr>
        <w:pStyle w:val="Heading3"/>
      </w:pPr>
      <w:bookmarkStart w:id="35" w:name="_Toc442181500"/>
      <w:bookmarkStart w:id="36" w:name="_Toc442182757"/>
      <w:bookmarkStart w:id="37" w:name="_Toc328751996"/>
      <w:r w:rsidRPr="00056AEA">
        <w:t>Changes to the methods after trial commencement</w:t>
      </w:r>
      <w:r w:rsidR="00E7513D">
        <w:t xml:space="preserve"> (3b)</w:t>
      </w:r>
      <w:bookmarkEnd w:id="35"/>
      <w:bookmarkEnd w:id="36"/>
      <w:bookmarkEnd w:id="37"/>
    </w:p>
    <w:p w14:paraId="38C573FC" w14:textId="77777777" w:rsidR="007C4EEB" w:rsidRDefault="007C4EEB" w:rsidP="00FE0A1C"/>
    <w:p w14:paraId="096AE039" w14:textId="77777777" w:rsidR="00935079" w:rsidRPr="00C40A0F" w:rsidRDefault="00935079" w:rsidP="00FE0A1C">
      <w:r w:rsidRPr="00C40A0F">
        <w:t xml:space="preserve">The </w:t>
      </w:r>
      <w:proofErr w:type="spellStart"/>
      <w:r w:rsidRPr="00C40A0F">
        <w:t>programme</w:t>
      </w:r>
      <w:proofErr w:type="spellEnd"/>
      <w:r w:rsidRPr="00C40A0F">
        <w:t xml:space="preserve"> is that proposed in the research plan, with the exception that the sample size needed to detect a significant primary outcome in the randomized</w:t>
      </w:r>
      <w:r w:rsidR="003920B9">
        <w:t xml:space="preserve"> trial was re-assessed after 234</w:t>
      </w:r>
      <w:r w:rsidRPr="00C40A0F">
        <w:t xml:space="preserve"> patients were recruited. The high level compliance with outcome testi</w:t>
      </w:r>
      <w:r w:rsidR="003920B9">
        <w:t xml:space="preserve">ng together with low within-subject variance allowed us to consider repeated measures ANCOVA for the primary analysis, with a concomitant reduction in </w:t>
      </w:r>
      <w:r w:rsidRPr="00C40A0F">
        <w:t xml:space="preserve">sample size. </w:t>
      </w:r>
      <w:r w:rsidR="003920B9">
        <w:t>The trial sample size was therefore re</w:t>
      </w:r>
      <w:r w:rsidR="00A52775">
        <w:t>-</w:t>
      </w:r>
      <w:r w:rsidR="003920B9">
        <w:t>planned.</w:t>
      </w:r>
    </w:p>
    <w:p w14:paraId="6428A7D9" w14:textId="77777777" w:rsidR="00935079" w:rsidRDefault="00935079" w:rsidP="00FE0A1C">
      <w:pPr>
        <w:pStyle w:val="Heading3"/>
      </w:pPr>
      <w:bookmarkStart w:id="38" w:name="_Toc442181501"/>
      <w:bookmarkStart w:id="39" w:name="_Toc442182758"/>
      <w:bookmarkStart w:id="40" w:name="_Toc328751997"/>
      <w:r w:rsidRPr="00056AEA">
        <w:lastRenderedPageBreak/>
        <w:t>Sample size and power</w:t>
      </w:r>
      <w:r w:rsidR="00E7513D">
        <w:t xml:space="preserve"> (6b/7a)</w:t>
      </w:r>
      <w:bookmarkEnd w:id="38"/>
      <w:bookmarkEnd w:id="39"/>
      <w:bookmarkEnd w:id="40"/>
    </w:p>
    <w:p w14:paraId="06BC1211" w14:textId="77777777" w:rsidR="00E7513D" w:rsidRPr="00E7513D" w:rsidRDefault="00E7513D" w:rsidP="00FE0A1C">
      <w:pPr>
        <w:rPr>
          <w:lang w:val="en-GB"/>
        </w:rPr>
      </w:pPr>
    </w:p>
    <w:p w14:paraId="780DCEAB" w14:textId="77777777" w:rsidR="00935079" w:rsidRPr="00056AEA" w:rsidRDefault="00935079" w:rsidP="00FE0A1C">
      <w:r w:rsidRPr="00056AEA">
        <w:t xml:space="preserve">The STAI measure of state anxiety was the primary outcome. The initial power calculations were based on a trial with about 2n=820 in each group for a range of standard deviations assuming analysis using a two-sided, two-sample t-test with a significance level of 5% (alpha=0.05). The trial was large enough to detect a difference in mean STAI state anxiety score of 2.5 with a power of 90%, based on a standard deviation of 12.8. </w:t>
      </w:r>
    </w:p>
    <w:p w14:paraId="44BE74AD" w14:textId="6097E71C" w:rsidR="00935079" w:rsidRDefault="003920B9" w:rsidP="00FE0A1C">
      <w:r>
        <w:t>R</w:t>
      </w:r>
      <w:r w:rsidR="00935079" w:rsidRPr="00056AEA">
        <w:t xml:space="preserve">eview based on the data available when 234 subjects had been studied showed that </w:t>
      </w:r>
      <w:r>
        <w:t xml:space="preserve">there were </w:t>
      </w:r>
      <w:r w:rsidR="008740E4">
        <w:t xml:space="preserve">unexpectedly </w:t>
      </w:r>
      <w:r>
        <w:t>high rates of completion and within-subject correlation</w:t>
      </w:r>
      <w:r w:rsidR="00A52775">
        <w:t xml:space="preserve"> </w:t>
      </w:r>
      <w:r>
        <w:t xml:space="preserve">in the 4 STAI questionnaires, and </w:t>
      </w:r>
      <w:r w:rsidR="00935079" w:rsidRPr="00056AEA">
        <w:t>that it would be appropriate to</w:t>
      </w:r>
      <w:r>
        <w:t xml:space="preserve"> use repeated measures ANCOVA,</w:t>
      </w:r>
      <w:r w:rsidR="008740E4">
        <w:t xml:space="preserve"> tak</w:t>
      </w:r>
      <w:r>
        <w:t>ing</w:t>
      </w:r>
      <w:r w:rsidR="00935079" w:rsidRPr="00056AEA">
        <w:t xml:space="preserve"> account of the measurements at baseline and </w:t>
      </w:r>
      <w:r>
        <w:t>three follow up time points. This</w:t>
      </w:r>
      <w:r w:rsidR="00935079" w:rsidRPr="00056AEA">
        <w:t xml:space="preserve"> analysis of the preliminary data showed the </w:t>
      </w:r>
      <w:r>
        <w:t xml:space="preserve">within-subject </w:t>
      </w:r>
      <w:r w:rsidR="00935079" w:rsidRPr="00056AEA">
        <w:t xml:space="preserve">correlation </w:t>
      </w:r>
      <w:r>
        <w:t>in</w:t>
      </w:r>
      <w:r w:rsidR="00935079" w:rsidRPr="00056AEA">
        <w:t xml:space="preserve"> STAI </w:t>
      </w:r>
      <w:r>
        <w:t>was</w:t>
      </w:r>
      <w:r w:rsidR="00935079" w:rsidRPr="00056AEA">
        <w:t xml:space="preserve"> between 0.2 and 0.5 and the standard deviation of the measurements is 12. This approach led to a significant increase in power, and the study was reset to an estimated sample size of 2n = 414. Based on this analysis, and after consideration of its effect on other projects</w:t>
      </w:r>
      <w:r w:rsidR="003670B2" w:rsidRPr="003670B2">
        <w:t xml:space="preserve"> </w:t>
      </w:r>
      <w:r w:rsidR="003670B2">
        <w:t xml:space="preserve">and the </w:t>
      </w:r>
      <w:r w:rsidR="003670B2" w:rsidRPr="00056AEA">
        <w:t>rate</w:t>
      </w:r>
      <w:r w:rsidR="003670B2">
        <w:t>s</w:t>
      </w:r>
      <w:r w:rsidR="003670B2" w:rsidRPr="00056AEA">
        <w:t xml:space="preserve"> of mul</w:t>
      </w:r>
      <w:r w:rsidR="003670B2">
        <w:t>tiple birth and withdrawals</w:t>
      </w:r>
      <w:r w:rsidR="00935079" w:rsidRPr="00056AEA">
        <w:t>, the estimat</w:t>
      </w:r>
      <w:r w:rsidR="008740E4">
        <w:t xml:space="preserve">ed sample size was re-set </w:t>
      </w:r>
      <w:r>
        <w:t>to 510</w:t>
      </w:r>
      <w:r w:rsidR="00935079" w:rsidRPr="00056AEA">
        <w:t xml:space="preserve"> subjects</w:t>
      </w:r>
      <w:r w:rsidR="00E7513D">
        <w:t>.</w:t>
      </w:r>
    </w:p>
    <w:p w14:paraId="598EE2BE" w14:textId="77777777" w:rsidR="00935079" w:rsidRDefault="00935079" w:rsidP="00FE0A1C">
      <w:pPr>
        <w:pStyle w:val="Heading3"/>
      </w:pPr>
      <w:bookmarkStart w:id="41" w:name="_Toc442181502"/>
      <w:bookmarkStart w:id="42" w:name="_Toc442182759"/>
      <w:bookmarkStart w:id="43" w:name="_Toc328751998"/>
      <w:r w:rsidRPr="001A2354">
        <w:t>Interim analysis and stopping guidelines (unmasking of randomized intervention)</w:t>
      </w:r>
      <w:r w:rsidR="00A52775">
        <w:t xml:space="preserve"> </w:t>
      </w:r>
      <w:r w:rsidR="00DB613A">
        <w:t>(</w:t>
      </w:r>
      <w:r w:rsidR="00942DAB">
        <w:t>7b</w:t>
      </w:r>
      <w:bookmarkEnd w:id="41"/>
      <w:bookmarkEnd w:id="42"/>
      <w:r w:rsidR="00DB613A">
        <w:t>)</w:t>
      </w:r>
      <w:bookmarkEnd w:id="43"/>
    </w:p>
    <w:p w14:paraId="599D8151" w14:textId="77777777" w:rsidR="00942DAB" w:rsidRPr="00942DAB" w:rsidRDefault="00942DAB" w:rsidP="00FE0A1C">
      <w:pPr>
        <w:rPr>
          <w:lang w:val="en-GB"/>
        </w:rPr>
      </w:pPr>
    </w:p>
    <w:p w14:paraId="0A76E8A8" w14:textId="3C0C8976" w:rsidR="00935079" w:rsidRPr="00942DAB" w:rsidRDefault="003670B2" w:rsidP="00FE0A1C">
      <w:r>
        <w:t xml:space="preserve">There was no interim analysis and no stopping rules were defined. </w:t>
      </w:r>
      <w:r w:rsidR="00935079" w:rsidRPr="00942DAB">
        <w:t>This was n</w:t>
      </w:r>
      <w:r w:rsidR="003920B9">
        <w:t xml:space="preserve">ot a </w:t>
      </w:r>
      <w:r>
        <w:t>masked</w:t>
      </w:r>
      <w:r w:rsidR="003920B9">
        <w:t xml:space="preserve"> intervention, </w:t>
      </w:r>
      <w:r>
        <w:t>although</w:t>
      </w:r>
      <w:r w:rsidR="00935079" w:rsidRPr="00942DAB">
        <w:t xml:space="preserve"> follow up data were obtained and assessed without information being given on allocation.</w:t>
      </w:r>
      <w:r>
        <w:t xml:space="preserve"> </w:t>
      </w:r>
    </w:p>
    <w:p w14:paraId="0EC81B8C" w14:textId="77777777" w:rsidR="00935079" w:rsidRDefault="00935079" w:rsidP="00FE0A1C">
      <w:pPr>
        <w:pStyle w:val="Heading3"/>
      </w:pPr>
      <w:bookmarkStart w:id="44" w:name="_Toc442181503"/>
      <w:bookmarkStart w:id="45" w:name="_Toc442182760"/>
      <w:bookmarkStart w:id="46" w:name="_Toc328751999"/>
      <w:r w:rsidRPr="00184080">
        <w:t>Randomization</w:t>
      </w:r>
      <w:r w:rsidR="00942DAB">
        <w:t xml:space="preserve"> (8a)</w:t>
      </w:r>
      <w:bookmarkEnd w:id="44"/>
      <w:bookmarkEnd w:id="45"/>
      <w:bookmarkEnd w:id="46"/>
    </w:p>
    <w:p w14:paraId="2DD58B46" w14:textId="77777777" w:rsidR="00942DAB" w:rsidRPr="00942DAB" w:rsidRDefault="00942DAB" w:rsidP="00FE0A1C">
      <w:pPr>
        <w:rPr>
          <w:lang w:val="en-GB"/>
        </w:rPr>
      </w:pPr>
    </w:p>
    <w:p w14:paraId="744CC5DB" w14:textId="046D879E" w:rsidR="00935079" w:rsidRPr="00942DAB" w:rsidRDefault="00935079" w:rsidP="00FE0A1C">
      <w:r w:rsidRPr="00942DAB">
        <w:t>Families were informed</w:t>
      </w:r>
      <w:r w:rsidR="000776AD">
        <w:t xml:space="preserve"> about the trial as inpatients. W</w:t>
      </w:r>
      <w:r w:rsidRPr="00942DAB">
        <w:t>ritten consent to participate was obtained during the imaging visit, and, using a stand-alone computer program, randomization was undertaken after imaging</w:t>
      </w:r>
      <w:r w:rsidR="003920B9">
        <w:t xml:space="preserve"> was completed, and the patients then allocated to the intervention groups</w:t>
      </w:r>
      <w:r w:rsidRPr="00942DAB">
        <w:t xml:space="preserve">. Randomization after imaging was to prevent expectation of imaging information leading to bias in </w:t>
      </w:r>
      <w:r w:rsidRPr="00942DAB">
        <w:lastRenderedPageBreak/>
        <w:t xml:space="preserve">attendance rates. Parents who decided at this stage not to be involved in the trial were to be recorded as leaving the trial and were not given information from either imaging modality; in fact the one withdrawal from the study was a mother who </w:t>
      </w:r>
      <w:r w:rsidR="003920B9">
        <w:t>felt unable</w:t>
      </w:r>
      <w:r w:rsidRPr="00942DAB">
        <w:t xml:space="preserve"> to be given any information, so this element of the protocol was not implemented.</w:t>
      </w:r>
    </w:p>
    <w:p w14:paraId="404F6310" w14:textId="77777777" w:rsidR="00935079" w:rsidRDefault="00935079" w:rsidP="00FE0A1C">
      <w:pPr>
        <w:pStyle w:val="Heading3"/>
      </w:pPr>
      <w:bookmarkStart w:id="47" w:name="_Toc442181504"/>
      <w:bookmarkStart w:id="48" w:name="_Toc442182761"/>
      <w:bookmarkStart w:id="49" w:name="_Toc328752000"/>
      <w:r w:rsidRPr="00184080">
        <w:t>Type of randomisation</w:t>
      </w:r>
      <w:r w:rsidR="00942DAB">
        <w:t xml:space="preserve"> (8b/9/10)</w:t>
      </w:r>
      <w:bookmarkEnd w:id="47"/>
      <w:bookmarkEnd w:id="48"/>
      <w:bookmarkEnd w:id="49"/>
    </w:p>
    <w:p w14:paraId="40982412" w14:textId="77777777" w:rsidR="00942DAB" w:rsidRPr="00942DAB" w:rsidRDefault="00942DAB" w:rsidP="00FE0A1C">
      <w:pPr>
        <w:rPr>
          <w:lang w:val="en-GB"/>
        </w:rPr>
      </w:pPr>
    </w:p>
    <w:p w14:paraId="27AC966A" w14:textId="615FC18F" w:rsidR="00935079" w:rsidRPr="00942DAB" w:rsidRDefault="00935079" w:rsidP="00FE0A1C">
      <w:r w:rsidRPr="00942DAB">
        <w:t xml:space="preserve">Infants were randomized after imaging and definition of prognosis from the images. To make sure the groups could be compared properly the choice of which scan results were revealed was made at random using a computer program, so that there was an equal chance of receiving either the MR or the ultrasound results. Randomization used a minimization algorithm to balance on the following factors: </w:t>
      </w:r>
      <w:r w:rsidR="000776AD">
        <w:t>14 different hospitals</w:t>
      </w:r>
      <w:r w:rsidRPr="00942DAB">
        <w:t>, sex (male/female), and individual week of gestation at birth (10 groups: 23</w:t>
      </w:r>
      <w:r w:rsidRPr="00942DAB">
        <w:rPr>
          <w:vertAlign w:val="superscript"/>
        </w:rPr>
        <w:t>+0</w:t>
      </w:r>
      <w:r w:rsidRPr="00942DAB">
        <w:t>–23</w:t>
      </w:r>
      <w:r w:rsidRPr="00942DAB">
        <w:rPr>
          <w:vertAlign w:val="superscript"/>
        </w:rPr>
        <w:t>+6</w:t>
      </w:r>
      <w:r w:rsidRPr="00942DAB">
        <w:t>, 24</w:t>
      </w:r>
      <w:r w:rsidRPr="00942DAB">
        <w:rPr>
          <w:vertAlign w:val="superscript"/>
        </w:rPr>
        <w:t>+0</w:t>
      </w:r>
      <w:r w:rsidRPr="00942DAB">
        <w:t>–24</w:t>
      </w:r>
      <w:r w:rsidRPr="00942DAB">
        <w:rPr>
          <w:vertAlign w:val="superscript"/>
        </w:rPr>
        <w:t>+6</w:t>
      </w:r>
      <w:r w:rsidRPr="00942DAB">
        <w:t>… 32</w:t>
      </w:r>
      <w:r w:rsidRPr="00942DAB">
        <w:rPr>
          <w:vertAlign w:val="superscript"/>
        </w:rPr>
        <w:t>+0</w:t>
      </w:r>
      <w:r w:rsidRPr="00942DAB">
        <w:t>–32</w:t>
      </w:r>
      <w:r w:rsidRPr="00942DAB">
        <w:rPr>
          <w:vertAlign w:val="superscript"/>
        </w:rPr>
        <w:t>+6</w:t>
      </w:r>
      <w:r w:rsidRPr="00942DAB">
        <w:t xml:space="preserve">). </w:t>
      </w:r>
    </w:p>
    <w:p w14:paraId="23132C1D" w14:textId="6905F979" w:rsidR="00935079" w:rsidRPr="00942DAB" w:rsidRDefault="00935079" w:rsidP="00FE0A1C">
      <w:r w:rsidRPr="00942DAB">
        <w:t>Multiple births were randomized with siblings allocated to the same intervention</w:t>
      </w:r>
      <w:r w:rsidR="000776AD">
        <w:t>,</w:t>
      </w:r>
      <w:r w:rsidRPr="00942DAB">
        <w:t xml:space="preserve"> </w:t>
      </w:r>
      <w:r w:rsidR="000776AD">
        <w:t>but</w:t>
      </w:r>
      <w:r w:rsidR="000776AD" w:rsidRPr="00942DAB">
        <w:t xml:space="preserve"> </w:t>
      </w:r>
      <w:r w:rsidRPr="00942DAB">
        <w:t xml:space="preserve">as the experience of a mother with more than one infant in the study may be very different, a sensitivity analysis adjusting for the effect of multiple birth was specified. </w:t>
      </w:r>
    </w:p>
    <w:p w14:paraId="31901294" w14:textId="77777777" w:rsidR="00935079" w:rsidRPr="00DB613A" w:rsidRDefault="00935079" w:rsidP="00754E50">
      <w:pPr>
        <w:pStyle w:val="Heading2"/>
      </w:pPr>
      <w:bookmarkStart w:id="50" w:name="_Toc442181505"/>
      <w:bookmarkStart w:id="51" w:name="_Toc442182762"/>
      <w:bookmarkStart w:id="52" w:name="_Toc328752001"/>
      <w:r w:rsidRPr="00DB613A">
        <w:t>Minimization</w:t>
      </w:r>
      <w:bookmarkEnd w:id="50"/>
      <w:bookmarkEnd w:id="51"/>
      <w:bookmarkEnd w:id="52"/>
    </w:p>
    <w:p w14:paraId="7F257A86" w14:textId="77777777" w:rsidR="00DB613A" w:rsidRDefault="00935079" w:rsidP="00FE0A1C">
      <w:r w:rsidRPr="003110BB">
        <w:t>Gestational age</w:t>
      </w:r>
      <w:r>
        <w:t xml:space="preserve">, </w:t>
      </w:r>
      <w:r w:rsidR="003920B9">
        <w:t>center</w:t>
      </w:r>
      <w:r w:rsidRPr="003110BB">
        <w:t xml:space="preserve"> and gender </w:t>
      </w:r>
      <w:r>
        <w:t>were</w:t>
      </w:r>
      <w:r w:rsidRPr="003110BB">
        <w:t xml:space="preserve"> minimized to</w:t>
      </w:r>
      <w:r>
        <w:t xml:space="preserve"> ensure balance in each group. </w:t>
      </w:r>
    </w:p>
    <w:p w14:paraId="5BDA60D0" w14:textId="77777777" w:rsidR="00935079" w:rsidRPr="00942DAB" w:rsidRDefault="00935079" w:rsidP="00FE0A1C">
      <w:pPr>
        <w:pStyle w:val="Heading3"/>
      </w:pPr>
      <w:bookmarkStart w:id="53" w:name="_Toc442181506"/>
      <w:bookmarkStart w:id="54" w:name="_Toc442182763"/>
      <w:bookmarkStart w:id="55" w:name="_Toc328752002"/>
      <w:r w:rsidRPr="00942DAB">
        <w:t>Blinding</w:t>
      </w:r>
      <w:r w:rsidR="00942DAB">
        <w:t xml:space="preserve"> (11a)</w:t>
      </w:r>
      <w:bookmarkEnd w:id="53"/>
      <w:bookmarkEnd w:id="54"/>
      <w:bookmarkEnd w:id="55"/>
    </w:p>
    <w:p w14:paraId="63C0E866" w14:textId="77777777" w:rsidR="00942DAB" w:rsidRPr="00942DAB" w:rsidRDefault="00942DAB" w:rsidP="00FE0A1C">
      <w:pPr>
        <w:rPr>
          <w:lang w:val="en-GB"/>
        </w:rPr>
      </w:pPr>
    </w:p>
    <w:p w14:paraId="7AA06CEA" w14:textId="38980137" w:rsidR="00935079" w:rsidRPr="00184080" w:rsidRDefault="00935079" w:rsidP="00FE0A1C">
      <w:r w:rsidRPr="00942DAB">
        <w:t>In this trial the parents knew which modality the information they were receiving was derived from. This was essential because an important part of the information passed to the parents was to show the them the relevant brain images and the gestalt effect of seeing high resolution MR or low resolution CUS was expected to have an effect on their response to the information they were given. However, the trial was pursued and assessed blind to allocation; informat</w:t>
      </w:r>
      <w:r w:rsidR="000776AD">
        <w:t>ion-givers, families and health</w:t>
      </w:r>
      <w:r w:rsidRPr="00942DAB">
        <w:t xml:space="preserve">care professionals looking after the child were all blinded to the scan results contained in the non-disclosed imaging modality. After the conclusion of the trial, parents were given this information as well. </w:t>
      </w:r>
      <w:r w:rsidRPr="00942DAB">
        <w:lastRenderedPageBreak/>
        <w:t>Neurodevelopmental assessors were blind to allocation, and the statistical analysis plan was finalized prior to unmasking of allocation</w:t>
      </w:r>
      <w:r w:rsidRPr="00184080">
        <w:t>.</w:t>
      </w:r>
    </w:p>
    <w:p w14:paraId="777F415E" w14:textId="77777777" w:rsidR="00935079" w:rsidRDefault="00935079" w:rsidP="00FE0A1C">
      <w:pPr>
        <w:pStyle w:val="Heading3"/>
      </w:pPr>
      <w:bookmarkStart w:id="56" w:name="_Toc442181507"/>
      <w:bookmarkStart w:id="57" w:name="_Toc442182764"/>
      <w:bookmarkStart w:id="58" w:name="_Toc328752003"/>
      <w:r w:rsidRPr="00CD16AE">
        <w:t>Methods for additional analysis</w:t>
      </w:r>
      <w:r w:rsidR="00A60A54">
        <w:t xml:space="preserve"> (12b)</w:t>
      </w:r>
      <w:bookmarkEnd w:id="56"/>
      <w:bookmarkEnd w:id="57"/>
      <w:bookmarkEnd w:id="58"/>
    </w:p>
    <w:p w14:paraId="67FBB6CC" w14:textId="77777777" w:rsidR="00942DAB" w:rsidRPr="00942DAB" w:rsidRDefault="00942DAB" w:rsidP="00FE0A1C">
      <w:pPr>
        <w:rPr>
          <w:lang w:val="en-GB"/>
        </w:rPr>
      </w:pPr>
    </w:p>
    <w:p w14:paraId="3EA08F7E" w14:textId="77777777" w:rsidR="00935079" w:rsidRPr="00DB613A" w:rsidRDefault="00935079" w:rsidP="00DB613A">
      <w:pPr>
        <w:rPr>
          <w:u w:val="single"/>
        </w:rPr>
      </w:pPr>
      <w:bookmarkStart w:id="59" w:name="_Toc442181508"/>
      <w:bookmarkStart w:id="60" w:name="_Toc442182765"/>
      <w:r w:rsidRPr="00DB613A">
        <w:rPr>
          <w:u w:val="single"/>
        </w:rPr>
        <w:t>Significance levels and adjustment of p-values for multiplicity</w:t>
      </w:r>
      <w:bookmarkEnd w:id="59"/>
      <w:bookmarkEnd w:id="60"/>
    </w:p>
    <w:p w14:paraId="30ADB761" w14:textId="7A414EDD" w:rsidR="00935079" w:rsidRPr="00942DAB" w:rsidRDefault="000776AD" w:rsidP="00FE0A1C">
      <w:r>
        <w:t>This is addressed in the main paper</w:t>
      </w:r>
    </w:p>
    <w:p w14:paraId="1360DF94" w14:textId="77777777" w:rsidR="00935079" w:rsidRPr="00DB613A" w:rsidRDefault="00935079" w:rsidP="00DB613A">
      <w:pPr>
        <w:rPr>
          <w:u w:val="single"/>
        </w:rPr>
      </w:pPr>
      <w:bookmarkStart w:id="61" w:name="_Toc442181509"/>
      <w:bookmarkStart w:id="62" w:name="_Toc442182766"/>
      <w:r w:rsidRPr="00DB613A">
        <w:rPr>
          <w:u w:val="single"/>
        </w:rPr>
        <w:t>Subgroup analysis</w:t>
      </w:r>
      <w:bookmarkEnd w:id="61"/>
      <w:bookmarkEnd w:id="62"/>
    </w:p>
    <w:p w14:paraId="066DF45B" w14:textId="77777777" w:rsidR="00935079" w:rsidRPr="00942DAB" w:rsidRDefault="003920B9" w:rsidP="003920B9">
      <w:r>
        <w:t xml:space="preserve">These are specified in the main paper. </w:t>
      </w:r>
    </w:p>
    <w:p w14:paraId="4343F464" w14:textId="77777777" w:rsidR="00935079" w:rsidRPr="00DB613A" w:rsidRDefault="00935079" w:rsidP="00DB613A">
      <w:pPr>
        <w:rPr>
          <w:u w:val="single"/>
        </w:rPr>
      </w:pPr>
      <w:bookmarkStart w:id="63" w:name="_Toc442181510"/>
      <w:bookmarkStart w:id="64" w:name="_Toc442182767"/>
      <w:r w:rsidRPr="00DB613A">
        <w:rPr>
          <w:u w:val="single"/>
        </w:rPr>
        <w:t>Analysis of interactions</w:t>
      </w:r>
      <w:bookmarkEnd w:id="63"/>
      <w:bookmarkEnd w:id="64"/>
    </w:p>
    <w:p w14:paraId="2103760C" w14:textId="77777777" w:rsidR="003920B9" w:rsidRPr="00942DAB" w:rsidRDefault="003920B9" w:rsidP="003920B9">
      <w:bookmarkStart w:id="65" w:name="_Toc442181511"/>
      <w:bookmarkStart w:id="66" w:name="_Toc442182768"/>
      <w:r>
        <w:t xml:space="preserve">These are specified in the main paper. </w:t>
      </w:r>
    </w:p>
    <w:p w14:paraId="1CD47C69" w14:textId="77777777" w:rsidR="00935079" w:rsidRPr="00DB613A" w:rsidRDefault="00935079" w:rsidP="00DB613A">
      <w:pPr>
        <w:rPr>
          <w:u w:val="single"/>
        </w:rPr>
      </w:pPr>
      <w:r w:rsidRPr="00DB613A">
        <w:rPr>
          <w:u w:val="single"/>
        </w:rPr>
        <w:t>Sensitivity and exploratory analysis</w:t>
      </w:r>
      <w:bookmarkEnd w:id="65"/>
      <w:bookmarkEnd w:id="66"/>
    </w:p>
    <w:p w14:paraId="1EB577A7" w14:textId="77777777" w:rsidR="003920B9" w:rsidRPr="00942DAB" w:rsidRDefault="003920B9" w:rsidP="003920B9">
      <w:bookmarkStart w:id="67" w:name="_Toc442181512"/>
      <w:bookmarkStart w:id="68" w:name="_Toc442182769"/>
      <w:r>
        <w:t xml:space="preserve">These are specified in the main paper. </w:t>
      </w:r>
    </w:p>
    <w:p w14:paraId="32BBFB4A" w14:textId="77777777" w:rsidR="00935079" w:rsidRPr="00CD16AE" w:rsidRDefault="00942DAB" w:rsidP="00FE0A1C">
      <w:pPr>
        <w:pStyle w:val="Heading2"/>
      </w:pPr>
      <w:bookmarkStart w:id="69" w:name="_Toc328752004"/>
      <w:r>
        <w:t>Results</w:t>
      </w:r>
      <w:bookmarkEnd w:id="67"/>
      <w:bookmarkEnd w:id="68"/>
      <w:bookmarkEnd w:id="69"/>
    </w:p>
    <w:p w14:paraId="70A41382" w14:textId="77777777" w:rsidR="00935079" w:rsidRDefault="00935079" w:rsidP="00FE0A1C">
      <w:pPr>
        <w:pStyle w:val="Heading3"/>
      </w:pPr>
      <w:bookmarkStart w:id="70" w:name="_Toc442181513"/>
      <w:bookmarkStart w:id="71" w:name="_Toc442182770"/>
      <w:bookmarkStart w:id="72" w:name="_Toc328752005"/>
      <w:r w:rsidRPr="00942DAB">
        <w:t>Recruitment period</w:t>
      </w:r>
      <w:r w:rsidR="00A60A54">
        <w:t xml:space="preserve"> (14a)</w:t>
      </w:r>
      <w:bookmarkEnd w:id="70"/>
      <w:bookmarkEnd w:id="71"/>
      <w:bookmarkEnd w:id="72"/>
    </w:p>
    <w:p w14:paraId="618D42F5" w14:textId="77777777" w:rsidR="00942DAB" w:rsidRPr="00942DAB" w:rsidRDefault="00942DAB" w:rsidP="00FE0A1C">
      <w:pPr>
        <w:rPr>
          <w:lang w:val="en-GB"/>
        </w:rPr>
      </w:pPr>
    </w:p>
    <w:p w14:paraId="034E9E07" w14:textId="77777777" w:rsidR="00935079" w:rsidRPr="00942DAB" w:rsidRDefault="00935079" w:rsidP="00FE0A1C">
      <w:r w:rsidRPr="00942DAB">
        <w:t>The study opened on 16th April 2010. The first patient was recruited on 19</w:t>
      </w:r>
      <w:r w:rsidRPr="00942DAB">
        <w:rPr>
          <w:vertAlign w:val="superscript"/>
        </w:rPr>
        <w:t>th</w:t>
      </w:r>
      <w:r w:rsidRPr="00942DAB">
        <w:t xml:space="preserve"> May 2010. The last patient was imaged and randomized on 31</w:t>
      </w:r>
      <w:r w:rsidRPr="00942DAB">
        <w:rPr>
          <w:vertAlign w:val="superscript"/>
        </w:rPr>
        <w:t>st</w:t>
      </w:r>
      <w:r w:rsidRPr="00942DAB">
        <w:t xml:space="preserve"> July 2013. The neurodevelopmental assessments were carried out from 16</w:t>
      </w:r>
      <w:r w:rsidRPr="00942DAB">
        <w:rPr>
          <w:vertAlign w:val="superscript"/>
        </w:rPr>
        <w:t>th</w:t>
      </w:r>
      <w:r w:rsidRPr="00942DAB">
        <w:t xml:space="preserve"> April 2012 to 24</w:t>
      </w:r>
      <w:r w:rsidRPr="00942DAB">
        <w:rPr>
          <w:vertAlign w:val="superscript"/>
        </w:rPr>
        <w:t>th</w:t>
      </w:r>
      <w:r w:rsidRPr="00942DAB">
        <w:t xml:space="preserve"> April 2015. The trial ended when the </w:t>
      </w:r>
      <w:r w:rsidR="00037FC4">
        <w:t>re-</w:t>
      </w:r>
      <w:r w:rsidRPr="00942DAB">
        <w:t>planned recruitment was completed.</w:t>
      </w:r>
    </w:p>
    <w:p w14:paraId="7A113108" w14:textId="77777777" w:rsidR="003B74C5" w:rsidRDefault="00935079" w:rsidP="003B74C5">
      <w:pPr>
        <w:pStyle w:val="Heading3"/>
      </w:pPr>
      <w:bookmarkStart w:id="73" w:name="_Toc442181514"/>
      <w:bookmarkStart w:id="74" w:name="_Toc442182771"/>
      <w:bookmarkStart w:id="75" w:name="_Toc328752006"/>
      <w:r>
        <w:t>Harms</w:t>
      </w:r>
      <w:r w:rsidR="00A60A54">
        <w:t xml:space="preserve"> (19)</w:t>
      </w:r>
      <w:bookmarkEnd w:id="73"/>
      <w:bookmarkEnd w:id="74"/>
      <w:bookmarkEnd w:id="75"/>
    </w:p>
    <w:p w14:paraId="0092EC7C" w14:textId="77777777" w:rsidR="003920B9" w:rsidRPr="003920B9" w:rsidRDefault="003920B9" w:rsidP="003920B9">
      <w:pPr>
        <w:rPr>
          <w:lang w:val="en-GB"/>
        </w:rPr>
      </w:pPr>
    </w:p>
    <w:p w14:paraId="1F86FCBB" w14:textId="77777777" w:rsidR="00A60A54" w:rsidRDefault="00935079" w:rsidP="00FE0A1C">
      <w:r w:rsidRPr="006A63A1">
        <w:t>No serious adverse effects were noted.</w:t>
      </w:r>
    </w:p>
    <w:p w14:paraId="189A67CE" w14:textId="77777777" w:rsidR="003B74C5" w:rsidRDefault="00A60A54" w:rsidP="002D2CC3">
      <w:pPr>
        <w:pStyle w:val="Heading2"/>
      </w:pPr>
      <w:bookmarkStart w:id="76" w:name="_Toc442181515"/>
      <w:bookmarkStart w:id="77" w:name="_Toc442182772"/>
      <w:bookmarkStart w:id="78" w:name="_Toc328752007"/>
      <w:r>
        <w:t>Discussion</w:t>
      </w:r>
      <w:bookmarkStart w:id="79" w:name="_Toc442181516"/>
      <w:bookmarkStart w:id="80" w:name="_Toc442182773"/>
      <w:bookmarkEnd w:id="76"/>
      <w:bookmarkEnd w:id="77"/>
      <w:bookmarkEnd w:id="78"/>
    </w:p>
    <w:p w14:paraId="768D0EF4" w14:textId="77777777" w:rsidR="00DB613A" w:rsidRDefault="00935079" w:rsidP="00A52775">
      <w:pPr>
        <w:pStyle w:val="Heading3"/>
      </w:pPr>
      <w:bookmarkStart w:id="81" w:name="_Toc328752008"/>
      <w:r w:rsidRPr="00A52775">
        <w:lastRenderedPageBreak/>
        <w:t>Trial limitations</w:t>
      </w:r>
      <w:r w:rsidR="00A60A54" w:rsidRPr="00A52775">
        <w:t xml:space="preserve"> (20)</w:t>
      </w:r>
      <w:bookmarkEnd w:id="79"/>
      <w:bookmarkEnd w:id="80"/>
      <w:bookmarkEnd w:id="81"/>
    </w:p>
    <w:p w14:paraId="1C83A948" w14:textId="77777777" w:rsidR="00A52775" w:rsidRPr="00A52775" w:rsidRDefault="00A52775" w:rsidP="00A52775">
      <w:pPr>
        <w:rPr>
          <w:lang w:val="en-GB"/>
        </w:rPr>
      </w:pPr>
    </w:p>
    <w:p w14:paraId="21D58884" w14:textId="60A0901E" w:rsidR="007C4EEB" w:rsidRPr="00A60A54" w:rsidRDefault="00935079" w:rsidP="00FE0A1C">
      <w:r w:rsidRPr="00A60A54">
        <w:t>We were not able to</w:t>
      </w:r>
      <w:r w:rsidR="00037FC4">
        <w:t xml:space="preserve"> take a fully geographic sample</w:t>
      </w:r>
      <w:r w:rsidR="000776AD">
        <w:t xml:space="preserve"> as not all hospitals were able to participate</w:t>
      </w:r>
      <w:r w:rsidR="00037FC4">
        <w:t>,</w:t>
      </w:r>
      <w:r w:rsidR="00376B57">
        <w:t xml:space="preserve"> </w:t>
      </w:r>
      <w:r w:rsidR="00037FC4">
        <w:t>h</w:t>
      </w:r>
      <w:r w:rsidRPr="00A60A54">
        <w:t xml:space="preserve">owever the demographic data on the sample give confidence that this is unlikely to have made a significant imbalance. A </w:t>
      </w:r>
      <w:r w:rsidR="00037FC4">
        <w:t xml:space="preserve">second </w:t>
      </w:r>
      <w:r w:rsidRPr="00A60A54">
        <w:t>limitation was the exclusion of non-English speakers, which was necessary as the use of interpreters would have made it impossible to know whether the structured interview was carried out appropriately; our results thus formally only apply to English speaking families, although there is no strong reason to believe that they are not more widely applicable.</w:t>
      </w:r>
      <w:r w:rsidR="00376B57">
        <w:t xml:space="preserve"> </w:t>
      </w:r>
    </w:p>
    <w:p w14:paraId="4573A15B" w14:textId="77777777" w:rsidR="00D11104" w:rsidRDefault="00D11104" w:rsidP="00FE0A1C">
      <w:pPr>
        <w:pStyle w:val="Heading2"/>
      </w:pPr>
      <w:bookmarkStart w:id="82" w:name="_Toc442181519"/>
      <w:bookmarkStart w:id="83" w:name="_Toc442182776"/>
      <w:bookmarkStart w:id="84" w:name="_Toc328752009"/>
      <w:r>
        <w:t>Other information</w:t>
      </w:r>
      <w:bookmarkEnd w:id="82"/>
      <w:bookmarkEnd w:id="83"/>
      <w:bookmarkEnd w:id="84"/>
    </w:p>
    <w:p w14:paraId="000203A4" w14:textId="77777777" w:rsidR="003B74C5" w:rsidRDefault="00D11104" w:rsidP="003B74C5">
      <w:pPr>
        <w:pStyle w:val="Heading3"/>
      </w:pPr>
      <w:bookmarkStart w:id="85" w:name="_Toc442181520"/>
      <w:bookmarkStart w:id="86" w:name="_Toc442182777"/>
      <w:bookmarkStart w:id="87" w:name="_Toc328752010"/>
      <w:r>
        <w:t>Trial protocol can be accessed (24)</w:t>
      </w:r>
      <w:bookmarkEnd w:id="85"/>
      <w:bookmarkEnd w:id="86"/>
      <w:bookmarkEnd w:id="87"/>
    </w:p>
    <w:p w14:paraId="68526D69" w14:textId="77777777" w:rsidR="00376B57" w:rsidRPr="00376B57" w:rsidRDefault="00376B57" w:rsidP="00376B57">
      <w:pPr>
        <w:rPr>
          <w:lang w:val="en-GB"/>
        </w:rPr>
      </w:pPr>
    </w:p>
    <w:p w14:paraId="3D3C563F" w14:textId="77777777" w:rsidR="00935079" w:rsidRPr="002F2A87" w:rsidRDefault="00935079" w:rsidP="00FE0A1C">
      <w:r w:rsidRPr="002F2A87">
        <w:t>The trial protocol is available at:</w:t>
      </w:r>
    </w:p>
    <w:p w14:paraId="4EC59550" w14:textId="77777777" w:rsidR="00935079" w:rsidRPr="002F2A87" w:rsidRDefault="00935079" w:rsidP="00FE0A1C">
      <w:pPr>
        <w:rPr>
          <w:color w:val="262626"/>
        </w:rPr>
      </w:pPr>
      <w:r w:rsidRPr="002F2A87">
        <w:tab/>
        <w:t xml:space="preserve"> URL: </w:t>
      </w:r>
      <w:hyperlink r:id="rId9" w:history="1">
        <w:r w:rsidRPr="002F2A87">
          <w:rPr>
            <w:rStyle w:val="Hyperlink"/>
          </w:rPr>
          <w:t>https://clinicaltrials.gov/show/NCT01049594</w:t>
        </w:r>
      </w:hyperlink>
    </w:p>
    <w:p w14:paraId="0CFE0385" w14:textId="77777777" w:rsidR="00935079" w:rsidRDefault="00935079" w:rsidP="00FE0A1C">
      <w:pPr>
        <w:pStyle w:val="Heading3"/>
      </w:pPr>
      <w:bookmarkStart w:id="88" w:name="_Toc442181521"/>
      <w:bookmarkStart w:id="89" w:name="_Toc442182778"/>
      <w:bookmarkStart w:id="90" w:name="_Toc328752011"/>
      <w:r>
        <w:t>Funding</w:t>
      </w:r>
      <w:r w:rsidR="00D11104">
        <w:t xml:space="preserve"> (25)</w:t>
      </w:r>
      <w:bookmarkEnd w:id="88"/>
      <w:bookmarkEnd w:id="89"/>
      <w:bookmarkEnd w:id="90"/>
    </w:p>
    <w:p w14:paraId="07D9B68C" w14:textId="77777777" w:rsidR="00D11104" w:rsidRPr="00D11104" w:rsidRDefault="00D11104" w:rsidP="00FE0A1C">
      <w:pPr>
        <w:rPr>
          <w:lang w:val="en-GB"/>
        </w:rPr>
      </w:pPr>
    </w:p>
    <w:p w14:paraId="463CD94C" w14:textId="77777777" w:rsidR="00935079" w:rsidRPr="00D74065" w:rsidRDefault="00935079" w:rsidP="00FE0A1C">
      <w:r w:rsidRPr="00D74065">
        <w:t xml:space="preserve">Imperial College Healthcare Trust (ICHT) was awarded funding by the National Institute for Health and Research (NIHR) </w:t>
      </w:r>
      <w:proofErr w:type="spellStart"/>
      <w:r w:rsidRPr="00D74065">
        <w:t>Programme</w:t>
      </w:r>
      <w:proofErr w:type="spellEnd"/>
      <w:r w:rsidRPr="00D74065">
        <w:t xml:space="preserve"> Grants for Applied Research (</w:t>
      </w:r>
      <w:proofErr w:type="spellStart"/>
      <w:r w:rsidRPr="00D74065">
        <w:t>PGfAR</w:t>
      </w:r>
      <w:proofErr w:type="spellEnd"/>
      <w:r w:rsidRPr="00D74065">
        <w:t>) scheme for the project “Evaluation of MR imaging to predict neurodevelopmental impairment in preterm infants” (</w:t>
      </w:r>
      <w:proofErr w:type="spellStart"/>
      <w:r w:rsidRPr="00D74065">
        <w:t>ePrime</w:t>
      </w:r>
      <w:proofErr w:type="spellEnd"/>
      <w:r w:rsidRPr="00D74065">
        <w:t xml:space="preserve">) with reference number RP-PG-0707-10154. ICHT entered into a contract dated 22/01/2009 with the Secretary of State for Health to undertake the project. The NIHR awarded the </w:t>
      </w:r>
      <w:proofErr w:type="spellStart"/>
      <w:r w:rsidRPr="00D74065">
        <w:t>ePrime</w:t>
      </w:r>
      <w:proofErr w:type="spellEnd"/>
      <w:r w:rsidRPr="00D74065">
        <w:t xml:space="preserve"> grant in March 2009. The Chief Investigator was Professor David Edwards. </w:t>
      </w:r>
    </w:p>
    <w:p w14:paraId="27691A8B" w14:textId="77777777" w:rsidR="00935079" w:rsidRPr="00D74065" w:rsidRDefault="00935079" w:rsidP="00FE0A1C">
      <w:r w:rsidRPr="00D74065">
        <w:t xml:space="preserve">Subcontracts between ICHT and the three collaborating institutions: Imperial College London; the National Perinatal Epidemiology Unit (NPEU); University of Oxford and St George’s NHS Foundation Trust were </w:t>
      </w:r>
      <w:r w:rsidR="00B56979">
        <w:t>established</w:t>
      </w:r>
      <w:r w:rsidRPr="00D74065">
        <w:t xml:space="preserve">. </w:t>
      </w:r>
    </w:p>
    <w:p w14:paraId="062C097C" w14:textId="77777777" w:rsidR="00935079" w:rsidRDefault="00935079" w:rsidP="00EE23BF">
      <w:pPr>
        <w:pStyle w:val="Heading1"/>
        <w:numPr>
          <w:ilvl w:val="0"/>
          <w:numId w:val="0"/>
        </w:numPr>
        <w:ind w:left="432"/>
      </w:pPr>
      <w:bookmarkStart w:id="91" w:name="_Toc442181522"/>
      <w:bookmarkStart w:id="92" w:name="_Toc442182779"/>
      <w:bookmarkEnd w:id="91"/>
      <w:bookmarkEnd w:id="92"/>
    </w:p>
    <w:p w14:paraId="62749C5B" w14:textId="77777777" w:rsidR="00376B57" w:rsidRDefault="00376B57" w:rsidP="00376B57"/>
    <w:p w14:paraId="0A935629" w14:textId="77777777" w:rsidR="00376B57" w:rsidRPr="00376B57" w:rsidRDefault="00376B57" w:rsidP="00376B57"/>
    <w:p w14:paraId="5BAACF0C" w14:textId="77777777" w:rsidR="00754E50" w:rsidRDefault="00754E50">
      <w:pPr>
        <w:spacing w:after="160" w:line="259" w:lineRule="auto"/>
        <w:jc w:val="left"/>
        <w:rPr>
          <w:rFonts w:eastAsiaTheme="majorEastAsia" w:cstheme="majorBidi"/>
          <w:b/>
          <w:sz w:val="28"/>
          <w:szCs w:val="32"/>
        </w:rPr>
      </w:pPr>
      <w:bookmarkStart w:id="93" w:name="_Toc442181523"/>
      <w:bookmarkStart w:id="94" w:name="_Toc442182780"/>
      <w:r>
        <w:br w:type="page"/>
      </w:r>
    </w:p>
    <w:p w14:paraId="515D2189" w14:textId="0AC5A72B" w:rsidR="006F1290" w:rsidRPr="00FE0A1C" w:rsidRDefault="006F1290" w:rsidP="00FE0A1C">
      <w:pPr>
        <w:pStyle w:val="Heading1"/>
      </w:pPr>
      <w:bookmarkStart w:id="95" w:name="_Toc328752012"/>
      <w:r w:rsidRPr="00FE0A1C">
        <w:lastRenderedPageBreak/>
        <w:t xml:space="preserve">STARD 2015 </w:t>
      </w:r>
      <w:r w:rsidR="00F561F0">
        <w:t xml:space="preserve">checklist and </w:t>
      </w:r>
      <w:r w:rsidRPr="00FE0A1C">
        <w:t>supplementary information</w:t>
      </w:r>
      <w:bookmarkEnd w:id="93"/>
      <w:bookmarkEnd w:id="94"/>
      <w:bookmarkEnd w:id="95"/>
    </w:p>
    <w:p w14:paraId="32F12DAD" w14:textId="21C5E8F3" w:rsidR="00F561F0" w:rsidRDefault="00F561F0" w:rsidP="00FE0A1C">
      <w:pPr>
        <w:pStyle w:val="Heading2"/>
      </w:pPr>
      <w:bookmarkStart w:id="96" w:name="_Toc328752013"/>
      <w:bookmarkStart w:id="97" w:name="_Toc442181524"/>
      <w:bookmarkStart w:id="98" w:name="_Toc442182781"/>
      <w:r>
        <w:t>STARD checklist</w:t>
      </w:r>
      <w:bookmarkEnd w:id="96"/>
    </w:p>
    <w:tbl>
      <w:tblPr>
        <w:tblStyle w:val="Grilledutableau1"/>
        <w:tblW w:w="5552" w:type="pct"/>
        <w:tblInd w:w="-510" w:type="dxa"/>
        <w:tblBorders>
          <w:top w:val="dotted" w:sz="4" w:space="0" w:color="5B9BD5" w:themeColor="accent1"/>
          <w:left w:val="dotted" w:sz="4" w:space="0" w:color="5B9BD5" w:themeColor="accent1"/>
          <w:bottom w:val="dotted" w:sz="4" w:space="0" w:color="5B9BD5" w:themeColor="accent1"/>
          <w:right w:val="dotted" w:sz="4" w:space="0" w:color="5B9BD5" w:themeColor="accent1"/>
          <w:insideH w:val="dotted" w:sz="4" w:space="0" w:color="5B9BD5" w:themeColor="accent1"/>
          <w:insideV w:val="dotted" w:sz="4" w:space="0" w:color="5B9BD5" w:themeColor="accent1"/>
        </w:tblBorders>
        <w:tblLook w:val="04A0" w:firstRow="1" w:lastRow="0" w:firstColumn="1" w:lastColumn="0" w:noHBand="0" w:noVBand="1"/>
      </w:tblPr>
      <w:tblGrid>
        <w:gridCol w:w="130"/>
        <w:gridCol w:w="1803"/>
        <w:gridCol w:w="541"/>
        <w:gridCol w:w="5748"/>
        <w:gridCol w:w="1984"/>
      </w:tblGrid>
      <w:tr w:rsidR="00076482" w:rsidRPr="008469D3" w14:paraId="2D237CBB" w14:textId="77777777" w:rsidTr="00076482">
        <w:trPr>
          <w:trHeight w:val="288"/>
        </w:trPr>
        <w:tc>
          <w:tcPr>
            <w:tcW w:w="130" w:type="dxa"/>
            <w:tcBorders>
              <w:top w:val="single" w:sz="4" w:space="0" w:color="auto"/>
              <w:left w:val="nil"/>
              <w:bottom w:val="single" w:sz="4" w:space="0" w:color="auto"/>
              <w:right w:val="nil"/>
            </w:tcBorders>
            <w:shd w:val="clear" w:color="auto" w:fill="5B9BD5" w:themeFill="accent1"/>
            <w:tcMar>
              <w:left w:w="57" w:type="dxa"/>
              <w:right w:w="57" w:type="dxa"/>
            </w:tcMar>
            <w:vAlign w:val="center"/>
          </w:tcPr>
          <w:p w14:paraId="5B589F93" w14:textId="77777777" w:rsidR="00F561F0" w:rsidRPr="008469D3" w:rsidRDefault="00F561F0" w:rsidP="00F561F0">
            <w:pPr>
              <w:spacing w:line="276" w:lineRule="auto"/>
              <w:rPr>
                <w:rFonts w:cstheme="minorHAnsi"/>
                <w:color w:val="FFFFFF" w:themeColor="background1"/>
                <w:sz w:val="18"/>
                <w:lang w:val="en-GB"/>
              </w:rPr>
            </w:pPr>
          </w:p>
        </w:tc>
        <w:tc>
          <w:tcPr>
            <w:tcW w:w="1803" w:type="dxa"/>
            <w:tcBorders>
              <w:top w:val="single" w:sz="4" w:space="0" w:color="auto"/>
              <w:left w:val="nil"/>
              <w:bottom w:val="single" w:sz="4" w:space="0" w:color="auto"/>
              <w:right w:val="nil"/>
            </w:tcBorders>
            <w:shd w:val="clear" w:color="auto" w:fill="5B9BD5" w:themeFill="accent1"/>
            <w:vAlign w:val="center"/>
          </w:tcPr>
          <w:p w14:paraId="71EEAD15" w14:textId="77777777" w:rsidR="00F561F0" w:rsidRPr="008469D3" w:rsidRDefault="00F561F0" w:rsidP="00F561F0">
            <w:pPr>
              <w:spacing w:line="276" w:lineRule="auto"/>
              <w:rPr>
                <w:rFonts w:cstheme="minorHAnsi"/>
                <w:b/>
                <w:color w:val="FFFFFF" w:themeColor="background1"/>
                <w:sz w:val="18"/>
                <w:lang w:val="en-GB"/>
              </w:rPr>
            </w:pPr>
            <w:r w:rsidRPr="008469D3">
              <w:rPr>
                <w:rFonts w:cstheme="minorHAnsi"/>
                <w:b/>
                <w:color w:val="FFFFFF" w:themeColor="background1"/>
                <w:sz w:val="18"/>
                <w:lang w:val="en-GB"/>
              </w:rPr>
              <w:t>Section &amp; Topic</w:t>
            </w:r>
          </w:p>
        </w:tc>
        <w:tc>
          <w:tcPr>
            <w:tcW w:w="541" w:type="dxa"/>
            <w:tcBorders>
              <w:top w:val="single" w:sz="4" w:space="0" w:color="auto"/>
              <w:left w:val="nil"/>
              <w:bottom w:val="single" w:sz="4" w:space="0" w:color="auto"/>
              <w:right w:val="nil"/>
            </w:tcBorders>
            <w:shd w:val="clear" w:color="auto" w:fill="5B9BD5" w:themeFill="accent1"/>
            <w:vAlign w:val="center"/>
          </w:tcPr>
          <w:p w14:paraId="6C72E0EF" w14:textId="77777777" w:rsidR="00F561F0" w:rsidRPr="008469D3" w:rsidRDefault="00F561F0" w:rsidP="00F561F0">
            <w:pPr>
              <w:spacing w:line="276" w:lineRule="auto"/>
              <w:rPr>
                <w:rFonts w:cstheme="minorHAnsi"/>
                <w:b/>
                <w:color w:val="FFFFFF" w:themeColor="background1"/>
                <w:sz w:val="18"/>
                <w:lang w:val="en-GB"/>
              </w:rPr>
            </w:pPr>
            <w:r>
              <w:rPr>
                <w:rFonts w:cstheme="minorHAnsi"/>
                <w:b/>
                <w:color w:val="FFFFFF" w:themeColor="background1"/>
                <w:sz w:val="18"/>
                <w:lang w:val="en-GB"/>
              </w:rPr>
              <w:t>No</w:t>
            </w:r>
          </w:p>
        </w:tc>
        <w:tc>
          <w:tcPr>
            <w:tcW w:w="5748" w:type="dxa"/>
            <w:tcBorders>
              <w:top w:val="single" w:sz="4" w:space="0" w:color="auto"/>
              <w:left w:val="nil"/>
              <w:bottom w:val="single" w:sz="4" w:space="0" w:color="auto"/>
              <w:right w:val="nil"/>
            </w:tcBorders>
            <w:shd w:val="clear" w:color="auto" w:fill="5B9BD5" w:themeFill="accent1"/>
            <w:vAlign w:val="center"/>
          </w:tcPr>
          <w:p w14:paraId="0E2C16A8" w14:textId="77777777" w:rsidR="00F561F0" w:rsidRPr="008469D3" w:rsidRDefault="00F561F0" w:rsidP="00F561F0">
            <w:pPr>
              <w:spacing w:line="276" w:lineRule="auto"/>
              <w:rPr>
                <w:rFonts w:cstheme="minorHAnsi"/>
                <w:b/>
                <w:color w:val="FFFFFF" w:themeColor="background1"/>
                <w:sz w:val="18"/>
                <w:lang w:val="en-GB"/>
              </w:rPr>
            </w:pPr>
            <w:r w:rsidRPr="008469D3">
              <w:rPr>
                <w:rFonts w:cstheme="minorHAnsi"/>
                <w:b/>
                <w:color w:val="FFFFFF" w:themeColor="background1"/>
                <w:sz w:val="18"/>
                <w:lang w:val="en-GB"/>
              </w:rPr>
              <w:t>Item</w:t>
            </w:r>
          </w:p>
        </w:tc>
        <w:tc>
          <w:tcPr>
            <w:tcW w:w="1984" w:type="dxa"/>
            <w:tcBorders>
              <w:top w:val="single" w:sz="4" w:space="0" w:color="auto"/>
              <w:left w:val="nil"/>
              <w:bottom w:val="single" w:sz="4" w:space="0" w:color="auto"/>
              <w:right w:val="nil"/>
            </w:tcBorders>
            <w:shd w:val="clear" w:color="auto" w:fill="5B9BD5" w:themeFill="accent1"/>
          </w:tcPr>
          <w:p w14:paraId="4C6DD8D0" w14:textId="77777777" w:rsidR="00F561F0" w:rsidRPr="008469D3" w:rsidRDefault="00F561F0" w:rsidP="00F561F0">
            <w:pPr>
              <w:rPr>
                <w:rFonts w:cstheme="minorHAnsi"/>
                <w:b/>
                <w:color w:val="FFFFFF" w:themeColor="background1"/>
                <w:sz w:val="18"/>
                <w:lang w:val="en-GB"/>
              </w:rPr>
            </w:pPr>
            <w:r>
              <w:rPr>
                <w:rFonts w:cstheme="minorHAnsi"/>
                <w:b/>
                <w:color w:val="FFFFFF" w:themeColor="background1"/>
                <w:sz w:val="18"/>
                <w:lang w:val="en-GB"/>
              </w:rPr>
              <w:t xml:space="preserve">Reported on </w:t>
            </w:r>
          </w:p>
        </w:tc>
      </w:tr>
      <w:tr w:rsidR="00076482" w:rsidRPr="005320D9" w14:paraId="50F635EA" w14:textId="77777777" w:rsidTr="00076482">
        <w:trPr>
          <w:trHeight w:val="20"/>
        </w:trPr>
        <w:tc>
          <w:tcPr>
            <w:tcW w:w="130" w:type="dxa"/>
            <w:tcBorders>
              <w:top w:val="single" w:sz="4" w:space="0" w:color="auto"/>
              <w:left w:val="nil"/>
              <w:bottom w:val="nil"/>
              <w:right w:val="nil"/>
            </w:tcBorders>
            <w:tcMar>
              <w:left w:w="57" w:type="dxa"/>
              <w:right w:w="57" w:type="dxa"/>
            </w:tcMar>
          </w:tcPr>
          <w:p w14:paraId="4574CB41" w14:textId="77777777" w:rsidR="00F561F0" w:rsidRPr="005320D9" w:rsidRDefault="00F561F0" w:rsidP="00F561F0">
            <w:pPr>
              <w:spacing w:line="276" w:lineRule="auto"/>
              <w:rPr>
                <w:rFonts w:cstheme="minorHAnsi"/>
                <w:color w:val="000000" w:themeColor="text1"/>
                <w:sz w:val="8"/>
                <w:lang w:val="en-GB"/>
              </w:rPr>
            </w:pPr>
          </w:p>
        </w:tc>
        <w:tc>
          <w:tcPr>
            <w:tcW w:w="1803" w:type="dxa"/>
            <w:tcBorders>
              <w:top w:val="single" w:sz="4" w:space="0" w:color="auto"/>
              <w:left w:val="nil"/>
              <w:bottom w:val="nil"/>
              <w:right w:val="nil"/>
            </w:tcBorders>
          </w:tcPr>
          <w:p w14:paraId="2CA654BB" w14:textId="77777777" w:rsidR="00F561F0" w:rsidRPr="005320D9" w:rsidRDefault="00F561F0" w:rsidP="00F561F0">
            <w:pPr>
              <w:spacing w:line="276" w:lineRule="auto"/>
              <w:rPr>
                <w:rFonts w:cstheme="minorHAnsi"/>
                <w:b/>
                <w:color w:val="5B9BD5" w:themeColor="accent1"/>
                <w:sz w:val="8"/>
                <w:lang w:val="en-GB"/>
              </w:rPr>
            </w:pPr>
          </w:p>
        </w:tc>
        <w:tc>
          <w:tcPr>
            <w:tcW w:w="541" w:type="dxa"/>
            <w:tcBorders>
              <w:top w:val="single" w:sz="4" w:space="0" w:color="auto"/>
              <w:left w:val="nil"/>
              <w:bottom w:val="nil"/>
              <w:right w:val="nil"/>
            </w:tcBorders>
          </w:tcPr>
          <w:p w14:paraId="040D54CA" w14:textId="77777777" w:rsidR="00F561F0" w:rsidRPr="005320D9" w:rsidRDefault="00F561F0" w:rsidP="00F561F0">
            <w:pPr>
              <w:spacing w:line="276" w:lineRule="auto"/>
              <w:jc w:val="center"/>
              <w:rPr>
                <w:rFonts w:cstheme="minorHAnsi"/>
                <w:b/>
                <w:color w:val="000000" w:themeColor="text1"/>
                <w:sz w:val="8"/>
                <w:lang w:val="en-GB"/>
              </w:rPr>
            </w:pPr>
          </w:p>
        </w:tc>
        <w:tc>
          <w:tcPr>
            <w:tcW w:w="5748" w:type="dxa"/>
            <w:tcBorders>
              <w:top w:val="single" w:sz="4" w:space="0" w:color="auto"/>
              <w:left w:val="nil"/>
              <w:bottom w:val="nil"/>
              <w:right w:val="nil"/>
            </w:tcBorders>
          </w:tcPr>
          <w:p w14:paraId="0E7A8E78" w14:textId="77777777" w:rsidR="00F561F0" w:rsidRPr="005320D9" w:rsidRDefault="00F561F0" w:rsidP="00F561F0">
            <w:pPr>
              <w:spacing w:line="276" w:lineRule="auto"/>
              <w:jc w:val="center"/>
              <w:rPr>
                <w:rFonts w:cstheme="minorHAnsi"/>
                <w:b/>
                <w:color w:val="000000" w:themeColor="text1"/>
                <w:sz w:val="8"/>
                <w:lang w:val="en-GB"/>
              </w:rPr>
            </w:pPr>
          </w:p>
        </w:tc>
        <w:tc>
          <w:tcPr>
            <w:tcW w:w="1984" w:type="dxa"/>
            <w:tcBorders>
              <w:top w:val="single" w:sz="4" w:space="0" w:color="auto"/>
              <w:left w:val="nil"/>
              <w:bottom w:val="nil"/>
              <w:right w:val="nil"/>
            </w:tcBorders>
          </w:tcPr>
          <w:p w14:paraId="0EB85735" w14:textId="77777777" w:rsidR="00F561F0" w:rsidRPr="005320D9" w:rsidRDefault="00F561F0" w:rsidP="00F561F0">
            <w:pPr>
              <w:rPr>
                <w:rFonts w:cstheme="minorHAnsi"/>
                <w:b/>
                <w:color w:val="000000" w:themeColor="text1"/>
                <w:sz w:val="8"/>
                <w:lang w:val="en-GB"/>
              </w:rPr>
            </w:pPr>
          </w:p>
        </w:tc>
      </w:tr>
      <w:tr w:rsidR="00076482" w:rsidRPr="008469D3" w14:paraId="3A76472A" w14:textId="77777777" w:rsidTr="00076482">
        <w:tc>
          <w:tcPr>
            <w:tcW w:w="130" w:type="dxa"/>
            <w:tcBorders>
              <w:top w:val="nil"/>
              <w:left w:val="nil"/>
              <w:bottom w:val="nil"/>
              <w:right w:val="nil"/>
            </w:tcBorders>
            <w:tcMar>
              <w:left w:w="57" w:type="dxa"/>
              <w:right w:w="57" w:type="dxa"/>
            </w:tcMar>
          </w:tcPr>
          <w:p w14:paraId="107F2B8D"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nil"/>
              <w:left w:val="nil"/>
              <w:bottom w:val="dotted" w:sz="6" w:space="0" w:color="5B9BD5" w:themeColor="accent1"/>
              <w:right w:val="dotted" w:sz="6" w:space="0" w:color="5B9BD5" w:themeColor="accent1"/>
            </w:tcBorders>
          </w:tcPr>
          <w:p w14:paraId="79B67605" w14:textId="77777777" w:rsidR="00F561F0" w:rsidRPr="008469D3" w:rsidRDefault="00F561F0" w:rsidP="00F561F0">
            <w:pPr>
              <w:spacing w:line="276" w:lineRule="auto"/>
              <w:rPr>
                <w:rFonts w:cstheme="minorHAnsi"/>
                <w:b/>
                <w:color w:val="2E74B5" w:themeColor="accent1" w:themeShade="BF"/>
                <w:sz w:val="18"/>
                <w:lang w:val="en-GB"/>
              </w:rPr>
            </w:pPr>
            <w:r w:rsidRPr="008469D3">
              <w:rPr>
                <w:rFonts w:cstheme="minorHAnsi"/>
                <w:b/>
                <w:color w:val="2E74B5" w:themeColor="accent1" w:themeShade="BF"/>
                <w:sz w:val="18"/>
                <w:lang w:val="en-GB"/>
              </w:rPr>
              <w:t>TITLE OR ABSTRACT</w:t>
            </w:r>
          </w:p>
        </w:tc>
        <w:tc>
          <w:tcPr>
            <w:tcW w:w="541" w:type="dxa"/>
            <w:tcBorders>
              <w:top w:val="nil"/>
              <w:left w:val="dotted" w:sz="6" w:space="0" w:color="5B9BD5" w:themeColor="accent1"/>
              <w:bottom w:val="dotted" w:sz="6" w:space="0" w:color="5B9BD5" w:themeColor="accent1"/>
              <w:right w:val="dotted" w:sz="6" w:space="0" w:color="5B9BD5" w:themeColor="accent1"/>
            </w:tcBorders>
          </w:tcPr>
          <w:p w14:paraId="67DA87B0" w14:textId="77777777" w:rsidR="00F561F0" w:rsidRPr="008469D3" w:rsidRDefault="00F561F0" w:rsidP="00F561F0">
            <w:pPr>
              <w:spacing w:line="276" w:lineRule="auto"/>
              <w:jc w:val="center"/>
              <w:rPr>
                <w:rFonts w:cstheme="minorHAnsi"/>
                <w:b/>
                <w:color w:val="000000" w:themeColor="text1"/>
                <w:sz w:val="18"/>
                <w:lang w:val="en-GB"/>
              </w:rPr>
            </w:pPr>
          </w:p>
        </w:tc>
        <w:tc>
          <w:tcPr>
            <w:tcW w:w="5748" w:type="dxa"/>
            <w:tcBorders>
              <w:top w:val="nil"/>
              <w:left w:val="dotted" w:sz="6" w:space="0" w:color="5B9BD5" w:themeColor="accent1"/>
              <w:bottom w:val="dotted" w:sz="6" w:space="0" w:color="5B9BD5" w:themeColor="accent1"/>
              <w:right w:val="nil"/>
            </w:tcBorders>
          </w:tcPr>
          <w:p w14:paraId="45945E1A" w14:textId="77777777" w:rsidR="00F561F0" w:rsidRPr="008469D3" w:rsidRDefault="00F561F0" w:rsidP="00F561F0">
            <w:pPr>
              <w:spacing w:line="276" w:lineRule="auto"/>
              <w:jc w:val="center"/>
              <w:rPr>
                <w:rFonts w:cstheme="minorHAnsi"/>
                <w:b/>
                <w:color w:val="000000" w:themeColor="text1"/>
                <w:sz w:val="18"/>
                <w:lang w:val="en-GB"/>
              </w:rPr>
            </w:pPr>
          </w:p>
        </w:tc>
        <w:tc>
          <w:tcPr>
            <w:tcW w:w="1984" w:type="dxa"/>
            <w:tcBorders>
              <w:top w:val="nil"/>
              <w:left w:val="dotted" w:sz="6" w:space="0" w:color="5B9BD5" w:themeColor="accent1"/>
              <w:bottom w:val="dotted" w:sz="6" w:space="0" w:color="5B9BD5" w:themeColor="accent1"/>
              <w:right w:val="nil"/>
            </w:tcBorders>
          </w:tcPr>
          <w:p w14:paraId="67EAEC40" w14:textId="77777777" w:rsidR="00F561F0" w:rsidRPr="008469D3" w:rsidRDefault="00F561F0" w:rsidP="00F561F0">
            <w:pPr>
              <w:rPr>
                <w:rFonts w:cstheme="minorHAnsi"/>
                <w:b/>
                <w:color w:val="000000" w:themeColor="text1"/>
                <w:sz w:val="18"/>
                <w:lang w:val="en-GB"/>
              </w:rPr>
            </w:pPr>
          </w:p>
        </w:tc>
      </w:tr>
      <w:tr w:rsidR="00076482" w:rsidRPr="008469D3" w14:paraId="615B0A88" w14:textId="77777777" w:rsidTr="00076482">
        <w:tc>
          <w:tcPr>
            <w:tcW w:w="130" w:type="dxa"/>
            <w:tcBorders>
              <w:top w:val="nil"/>
              <w:left w:val="nil"/>
              <w:bottom w:val="nil"/>
              <w:right w:val="nil"/>
            </w:tcBorders>
            <w:tcMar>
              <w:left w:w="57" w:type="dxa"/>
              <w:right w:w="57" w:type="dxa"/>
            </w:tcMar>
          </w:tcPr>
          <w:p w14:paraId="6694F005"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7AC8E0E1" w14:textId="77777777" w:rsidR="00F561F0" w:rsidRPr="008469D3" w:rsidRDefault="00F561F0" w:rsidP="00F561F0">
            <w:pPr>
              <w:spacing w:line="276" w:lineRule="auto"/>
              <w:rPr>
                <w:rFonts w:cstheme="minorHAnsi"/>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07681B9E"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1</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3FF823E3"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Identification as a study of diagnostic accuracy using at least one measure of accuracy</w:t>
            </w:r>
          </w:p>
          <w:p w14:paraId="2D858ABE"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(such as sensitivity, specificity, predictive values, or AUC)</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7728553D"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3A938964" w14:textId="77777777" w:rsidTr="00076482">
        <w:tc>
          <w:tcPr>
            <w:tcW w:w="130" w:type="dxa"/>
            <w:tcBorders>
              <w:top w:val="nil"/>
              <w:left w:val="nil"/>
              <w:bottom w:val="nil"/>
              <w:right w:val="nil"/>
            </w:tcBorders>
            <w:tcMar>
              <w:left w:w="57" w:type="dxa"/>
              <w:right w:w="57" w:type="dxa"/>
            </w:tcMar>
          </w:tcPr>
          <w:p w14:paraId="7CAFE988"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039EF65A" w14:textId="77777777" w:rsidR="00F561F0" w:rsidRPr="008469D3" w:rsidRDefault="00F561F0" w:rsidP="00F561F0">
            <w:pPr>
              <w:spacing w:line="276" w:lineRule="auto"/>
              <w:rPr>
                <w:rFonts w:cstheme="minorHAnsi"/>
                <w:b/>
                <w:color w:val="2E74B5" w:themeColor="accent1" w:themeShade="BF"/>
                <w:sz w:val="18"/>
                <w:lang w:val="en-GB"/>
              </w:rPr>
            </w:pPr>
            <w:r w:rsidRPr="008469D3">
              <w:rPr>
                <w:rFonts w:cstheme="minorHAnsi"/>
                <w:b/>
                <w:color w:val="2E74B5" w:themeColor="accent1" w:themeShade="BF"/>
                <w:sz w:val="18"/>
                <w:lang w:val="en-GB"/>
              </w:rPr>
              <w:t>ABSTRACT</w:t>
            </w: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045D9C90" w14:textId="77777777" w:rsidR="00F561F0" w:rsidRPr="0046212E" w:rsidRDefault="00F561F0" w:rsidP="00F561F0">
            <w:pPr>
              <w:spacing w:line="276" w:lineRule="auto"/>
              <w:jc w:val="center"/>
              <w:rPr>
                <w:rFonts w:cstheme="minorHAnsi"/>
                <w:b/>
                <w:sz w:val="18"/>
                <w:lang w:val="en-GB"/>
              </w:rPr>
            </w:pP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164BE6D4" w14:textId="77777777" w:rsidR="00F561F0" w:rsidRPr="008469D3" w:rsidRDefault="00F561F0" w:rsidP="00F561F0">
            <w:pPr>
              <w:spacing w:line="276" w:lineRule="auto"/>
              <w:rPr>
                <w:rFonts w:cstheme="minorHAnsi"/>
                <w:color w:val="000000" w:themeColor="text1"/>
                <w:sz w:val="18"/>
                <w:lang w:val="en-GB"/>
              </w:rPr>
            </w:pP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78E3146D" w14:textId="77777777" w:rsidR="00F561F0" w:rsidRPr="008469D3" w:rsidRDefault="00F561F0" w:rsidP="00F561F0">
            <w:pPr>
              <w:rPr>
                <w:rFonts w:cstheme="minorHAnsi"/>
                <w:color w:val="000000" w:themeColor="text1"/>
                <w:sz w:val="18"/>
                <w:lang w:val="en-GB"/>
              </w:rPr>
            </w:pPr>
          </w:p>
        </w:tc>
      </w:tr>
      <w:tr w:rsidR="00076482" w:rsidRPr="008469D3" w14:paraId="49F43B71" w14:textId="77777777" w:rsidTr="00076482">
        <w:tc>
          <w:tcPr>
            <w:tcW w:w="130" w:type="dxa"/>
            <w:tcBorders>
              <w:top w:val="nil"/>
              <w:left w:val="nil"/>
              <w:bottom w:val="nil"/>
              <w:right w:val="nil"/>
            </w:tcBorders>
            <w:tcMar>
              <w:left w:w="57" w:type="dxa"/>
              <w:right w:w="57" w:type="dxa"/>
            </w:tcMar>
          </w:tcPr>
          <w:p w14:paraId="490A9B77"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36FB11C7" w14:textId="77777777" w:rsidR="00F561F0" w:rsidRPr="008469D3" w:rsidRDefault="00F561F0" w:rsidP="00F561F0">
            <w:pPr>
              <w:spacing w:line="276" w:lineRule="auto"/>
              <w:rPr>
                <w:rFonts w:cstheme="minorHAnsi"/>
                <w:b/>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58E5C832"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2</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023E1C41" w14:textId="77777777" w:rsidR="00F561F0" w:rsidRPr="008469D3" w:rsidRDefault="00F561F0" w:rsidP="00F561F0">
            <w:pPr>
              <w:spacing w:line="276" w:lineRule="auto"/>
              <w:rPr>
                <w:rFonts w:cstheme="minorHAnsi"/>
                <w:i/>
                <w:color w:val="000000" w:themeColor="text1"/>
                <w:sz w:val="18"/>
              </w:rPr>
            </w:pPr>
            <w:r w:rsidRPr="008469D3">
              <w:rPr>
                <w:rFonts w:cstheme="minorHAnsi"/>
                <w:color w:val="000000" w:themeColor="text1"/>
                <w:sz w:val="18"/>
                <w:lang w:val="en-GB"/>
              </w:rPr>
              <w:t xml:space="preserve">Structured summary of study design, methods, results, and conclusions </w:t>
            </w:r>
            <w:r w:rsidRPr="008469D3">
              <w:rPr>
                <w:rFonts w:cstheme="minorHAnsi"/>
                <w:color w:val="000000" w:themeColor="text1"/>
                <w:sz w:val="18"/>
                <w:lang w:val="en-GB"/>
              </w:rPr>
              <w:br/>
              <w:t>(for specific guidance, see STARD for Abstracts)</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23CEA748"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79D3431C" w14:textId="77777777" w:rsidTr="00076482">
        <w:tc>
          <w:tcPr>
            <w:tcW w:w="130" w:type="dxa"/>
            <w:tcBorders>
              <w:top w:val="nil"/>
              <w:left w:val="nil"/>
              <w:bottom w:val="nil"/>
              <w:right w:val="nil"/>
            </w:tcBorders>
            <w:tcMar>
              <w:left w:w="57" w:type="dxa"/>
              <w:right w:w="57" w:type="dxa"/>
            </w:tcMar>
          </w:tcPr>
          <w:p w14:paraId="39993711"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45E258EC" w14:textId="77777777" w:rsidR="00F561F0" w:rsidRPr="008469D3" w:rsidRDefault="00F561F0" w:rsidP="00F561F0">
            <w:pPr>
              <w:spacing w:line="276" w:lineRule="auto"/>
              <w:rPr>
                <w:rFonts w:cstheme="minorHAnsi"/>
                <w:b/>
                <w:color w:val="2E74B5" w:themeColor="accent1" w:themeShade="BF"/>
                <w:sz w:val="18"/>
                <w:lang w:val="en-GB"/>
              </w:rPr>
            </w:pPr>
            <w:r w:rsidRPr="008469D3">
              <w:rPr>
                <w:rFonts w:cstheme="minorHAnsi"/>
                <w:b/>
                <w:color w:val="2E74B5" w:themeColor="accent1" w:themeShade="BF"/>
                <w:sz w:val="18"/>
                <w:lang w:val="en-GB"/>
              </w:rPr>
              <w:t>INTRODUCTION</w:t>
            </w: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177A3618" w14:textId="77777777" w:rsidR="00F561F0" w:rsidRPr="0046212E" w:rsidRDefault="00F561F0" w:rsidP="00F561F0">
            <w:pPr>
              <w:spacing w:line="276" w:lineRule="auto"/>
              <w:jc w:val="center"/>
              <w:rPr>
                <w:rFonts w:cstheme="minorHAnsi"/>
                <w:b/>
                <w:sz w:val="18"/>
                <w:lang w:val="en-GB"/>
              </w:rPr>
            </w:pP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467A00D3" w14:textId="77777777" w:rsidR="00F561F0" w:rsidRPr="008469D3" w:rsidRDefault="00F561F0" w:rsidP="00F561F0">
            <w:pPr>
              <w:spacing w:line="276" w:lineRule="auto"/>
              <w:rPr>
                <w:rFonts w:cstheme="minorHAnsi"/>
                <w:i/>
                <w:color w:val="000000" w:themeColor="text1"/>
                <w:sz w:val="18"/>
                <w:lang w:val="en-GB"/>
              </w:rPr>
            </w:pP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517E6AC7" w14:textId="77777777" w:rsidR="00F561F0" w:rsidRPr="008469D3" w:rsidRDefault="00F561F0" w:rsidP="00F561F0">
            <w:pPr>
              <w:rPr>
                <w:rFonts w:cstheme="minorHAnsi"/>
                <w:i/>
                <w:color w:val="000000" w:themeColor="text1"/>
                <w:sz w:val="18"/>
                <w:lang w:val="en-GB"/>
              </w:rPr>
            </w:pPr>
          </w:p>
        </w:tc>
      </w:tr>
      <w:tr w:rsidR="00076482" w:rsidRPr="008469D3" w14:paraId="628EE36C" w14:textId="77777777" w:rsidTr="00076482">
        <w:tc>
          <w:tcPr>
            <w:tcW w:w="130" w:type="dxa"/>
            <w:tcBorders>
              <w:top w:val="nil"/>
              <w:left w:val="nil"/>
              <w:bottom w:val="nil"/>
              <w:right w:val="nil"/>
            </w:tcBorders>
            <w:tcMar>
              <w:left w:w="57" w:type="dxa"/>
              <w:right w:w="57" w:type="dxa"/>
            </w:tcMar>
          </w:tcPr>
          <w:p w14:paraId="38C27BD0"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1814B11C" w14:textId="77777777" w:rsidR="00F561F0" w:rsidRPr="008469D3" w:rsidRDefault="00F561F0" w:rsidP="00F561F0">
            <w:pPr>
              <w:spacing w:line="276" w:lineRule="auto"/>
              <w:rPr>
                <w:rFonts w:cstheme="minorHAnsi"/>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6CDB2AC7"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3</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2F05098F"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Scientific and clinical background, including the intended use and clinical role of the index test</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6F4C70C3"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34358B06" w14:textId="77777777" w:rsidTr="00076482">
        <w:tc>
          <w:tcPr>
            <w:tcW w:w="130" w:type="dxa"/>
            <w:tcBorders>
              <w:top w:val="nil"/>
              <w:left w:val="nil"/>
              <w:bottom w:val="nil"/>
              <w:right w:val="nil"/>
            </w:tcBorders>
            <w:tcMar>
              <w:left w:w="57" w:type="dxa"/>
              <w:right w:w="57" w:type="dxa"/>
            </w:tcMar>
          </w:tcPr>
          <w:p w14:paraId="1EB7865F"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01AA9FB7" w14:textId="77777777" w:rsidR="00F561F0" w:rsidRPr="008469D3" w:rsidRDefault="00F561F0" w:rsidP="00F561F0">
            <w:pPr>
              <w:spacing w:line="276" w:lineRule="auto"/>
              <w:rPr>
                <w:rFonts w:cstheme="minorHAnsi"/>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09BDE19C"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4</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5484E501"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Study objectives and hypotheses</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09524534"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4AACDF77" w14:textId="77777777" w:rsidTr="00076482">
        <w:tc>
          <w:tcPr>
            <w:tcW w:w="130" w:type="dxa"/>
            <w:tcBorders>
              <w:top w:val="nil"/>
              <w:left w:val="nil"/>
              <w:bottom w:val="nil"/>
              <w:right w:val="nil"/>
            </w:tcBorders>
            <w:tcMar>
              <w:left w:w="57" w:type="dxa"/>
              <w:right w:w="57" w:type="dxa"/>
            </w:tcMar>
          </w:tcPr>
          <w:p w14:paraId="05232253"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2FE88605" w14:textId="77777777" w:rsidR="00F561F0" w:rsidRPr="008469D3" w:rsidRDefault="00F561F0" w:rsidP="00F561F0">
            <w:pPr>
              <w:spacing w:line="276" w:lineRule="auto"/>
              <w:rPr>
                <w:rFonts w:cstheme="minorHAnsi"/>
                <w:b/>
                <w:color w:val="2E74B5" w:themeColor="accent1" w:themeShade="BF"/>
                <w:sz w:val="18"/>
                <w:lang w:val="en-GB"/>
              </w:rPr>
            </w:pPr>
            <w:r w:rsidRPr="008469D3">
              <w:rPr>
                <w:rFonts w:cstheme="minorHAnsi"/>
                <w:b/>
                <w:color w:val="2E74B5" w:themeColor="accent1" w:themeShade="BF"/>
                <w:sz w:val="18"/>
                <w:lang w:val="en-GB"/>
              </w:rPr>
              <w:t>METHODS</w:t>
            </w: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066A4CAE" w14:textId="77777777" w:rsidR="00F561F0" w:rsidRPr="0046212E" w:rsidRDefault="00F561F0" w:rsidP="00F561F0">
            <w:pPr>
              <w:spacing w:line="276" w:lineRule="auto"/>
              <w:jc w:val="center"/>
              <w:rPr>
                <w:rFonts w:cstheme="minorHAnsi"/>
                <w:b/>
                <w:sz w:val="18"/>
                <w:lang w:val="en-GB"/>
              </w:rPr>
            </w:pP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370C610A" w14:textId="77777777" w:rsidR="00F561F0" w:rsidRPr="008469D3" w:rsidRDefault="00F561F0" w:rsidP="00F561F0">
            <w:pPr>
              <w:spacing w:line="276" w:lineRule="auto"/>
              <w:rPr>
                <w:rFonts w:cstheme="minorHAnsi"/>
                <w:i/>
                <w:color w:val="000000" w:themeColor="text1"/>
                <w:sz w:val="18"/>
                <w:lang w:val="en-GB"/>
              </w:rPr>
            </w:pP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70F38E74" w14:textId="77777777" w:rsidR="00F561F0" w:rsidRPr="008469D3" w:rsidRDefault="00F561F0" w:rsidP="00F561F0">
            <w:pPr>
              <w:rPr>
                <w:rFonts w:cstheme="minorHAnsi"/>
                <w:i/>
                <w:color w:val="000000" w:themeColor="text1"/>
                <w:sz w:val="18"/>
                <w:lang w:val="en-GB"/>
              </w:rPr>
            </w:pPr>
          </w:p>
        </w:tc>
      </w:tr>
      <w:tr w:rsidR="00076482" w:rsidRPr="008469D3" w14:paraId="4FB3D877" w14:textId="77777777" w:rsidTr="00076482">
        <w:tc>
          <w:tcPr>
            <w:tcW w:w="130" w:type="dxa"/>
            <w:tcBorders>
              <w:top w:val="nil"/>
              <w:left w:val="nil"/>
              <w:bottom w:val="nil"/>
              <w:right w:val="nil"/>
            </w:tcBorders>
            <w:tcMar>
              <w:left w:w="57" w:type="dxa"/>
              <w:right w:w="57" w:type="dxa"/>
            </w:tcMar>
          </w:tcPr>
          <w:p w14:paraId="6505C4A6" w14:textId="77777777" w:rsidR="00F561F0" w:rsidRPr="008469D3" w:rsidRDefault="00F561F0" w:rsidP="00F561F0">
            <w:pPr>
              <w:spacing w:line="276" w:lineRule="auto"/>
              <w:rPr>
                <w:rFonts w:cstheme="minorHAnsi"/>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29560E24" w14:textId="77777777" w:rsidR="00F561F0" w:rsidRPr="008469D3" w:rsidRDefault="00F561F0" w:rsidP="00F561F0">
            <w:pPr>
              <w:spacing w:line="276" w:lineRule="auto"/>
              <w:rPr>
                <w:rFonts w:cstheme="minorHAnsi"/>
                <w:i/>
                <w:color w:val="2E74B5" w:themeColor="accent1" w:themeShade="BF"/>
                <w:sz w:val="18"/>
                <w:lang w:val="en-GB"/>
              </w:rPr>
            </w:pPr>
            <w:r w:rsidRPr="008469D3">
              <w:rPr>
                <w:rFonts w:cstheme="minorHAnsi"/>
                <w:i/>
                <w:color w:val="2E74B5" w:themeColor="accent1" w:themeShade="BF"/>
                <w:sz w:val="18"/>
                <w:lang w:val="en-GB"/>
              </w:rPr>
              <w:t>Study design</w:t>
            </w: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65693BE4"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5</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112B783E"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 xml:space="preserve">Whether data collection was planned before the index test and reference standard </w:t>
            </w:r>
            <w:r w:rsidRPr="008469D3">
              <w:rPr>
                <w:rFonts w:cstheme="minorHAnsi"/>
                <w:color w:val="000000" w:themeColor="text1"/>
                <w:sz w:val="18"/>
                <w:lang w:val="en-GB"/>
              </w:rPr>
              <w:br/>
              <w:t>were performed (prospective study) or after (retrospective study)</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4BB090E7"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1D924C61" w14:textId="77777777" w:rsidTr="00076482">
        <w:tc>
          <w:tcPr>
            <w:tcW w:w="130" w:type="dxa"/>
            <w:tcBorders>
              <w:top w:val="nil"/>
              <w:left w:val="nil"/>
              <w:bottom w:val="nil"/>
              <w:right w:val="nil"/>
            </w:tcBorders>
            <w:tcMar>
              <w:left w:w="57" w:type="dxa"/>
              <w:right w:w="57" w:type="dxa"/>
            </w:tcMar>
          </w:tcPr>
          <w:p w14:paraId="4184324F" w14:textId="77777777" w:rsidR="00F561F0" w:rsidRPr="008469D3" w:rsidRDefault="00F561F0" w:rsidP="00F561F0">
            <w:pPr>
              <w:spacing w:line="276" w:lineRule="auto"/>
              <w:rPr>
                <w:rFonts w:cstheme="minorHAnsi"/>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078ADBD1" w14:textId="77777777" w:rsidR="00F561F0" w:rsidRPr="008469D3" w:rsidRDefault="00F561F0" w:rsidP="00F561F0">
            <w:pPr>
              <w:spacing w:line="276" w:lineRule="auto"/>
              <w:rPr>
                <w:rFonts w:cstheme="minorHAnsi"/>
                <w:i/>
                <w:color w:val="2E74B5" w:themeColor="accent1" w:themeShade="BF"/>
                <w:sz w:val="18"/>
                <w:lang w:val="en-GB"/>
              </w:rPr>
            </w:pPr>
            <w:r w:rsidRPr="008469D3">
              <w:rPr>
                <w:rFonts w:cstheme="minorHAnsi"/>
                <w:i/>
                <w:color w:val="2E74B5" w:themeColor="accent1" w:themeShade="BF"/>
                <w:sz w:val="18"/>
                <w:lang w:val="en-GB"/>
              </w:rPr>
              <w:t>Participants</w:t>
            </w: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751F8F9A"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6</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56D50D5E"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 xml:space="preserve">Eligibility criteria </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466EA3E4"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48C69847" w14:textId="77777777" w:rsidTr="00076482">
        <w:tc>
          <w:tcPr>
            <w:tcW w:w="130" w:type="dxa"/>
            <w:tcBorders>
              <w:top w:val="nil"/>
              <w:left w:val="nil"/>
              <w:bottom w:val="nil"/>
              <w:right w:val="nil"/>
            </w:tcBorders>
            <w:tcMar>
              <w:left w:w="57" w:type="dxa"/>
              <w:right w:w="57" w:type="dxa"/>
            </w:tcMar>
          </w:tcPr>
          <w:p w14:paraId="1088E3F5"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6E9DE2C0" w14:textId="77777777" w:rsidR="00F561F0" w:rsidRPr="008469D3" w:rsidRDefault="00F561F0" w:rsidP="00F561F0">
            <w:pPr>
              <w:spacing w:line="276" w:lineRule="auto"/>
              <w:rPr>
                <w:rFonts w:cstheme="minorHAnsi"/>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3A10DB28"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7</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33B46DAA"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 xml:space="preserve">On what basis potentially eligible participants were identified </w:t>
            </w:r>
            <w:r w:rsidRPr="008469D3">
              <w:rPr>
                <w:rFonts w:cstheme="minorHAnsi"/>
                <w:color w:val="000000" w:themeColor="text1"/>
                <w:sz w:val="18"/>
                <w:lang w:val="en-GB"/>
              </w:rPr>
              <w:br/>
              <w:t>(such as symptoms, results from previous tests, inclusion in registry)</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2BDFEE52"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193A5631" w14:textId="77777777" w:rsidTr="00076482">
        <w:tc>
          <w:tcPr>
            <w:tcW w:w="130" w:type="dxa"/>
            <w:tcBorders>
              <w:top w:val="nil"/>
              <w:left w:val="nil"/>
              <w:bottom w:val="nil"/>
              <w:right w:val="nil"/>
            </w:tcBorders>
            <w:tcMar>
              <w:left w:w="57" w:type="dxa"/>
              <w:right w:w="57" w:type="dxa"/>
            </w:tcMar>
          </w:tcPr>
          <w:p w14:paraId="05CCC97E"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1C5A9741" w14:textId="77777777" w:rsidR="00F561F0" w:rsidRPr="008469D3" w:rsidRDefault="00F561F0" w:rsidP="00F561F0">
            <w:pPr>
              <w:spacing w:line="276" w:lineRule="auto"/>
              <w:rPr>
                <w:rFonts w:cstheme="minorHAnsi"/>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5A696018"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8</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17985D80" w14:textId="77777777" w:rsidR="00F561F0" w:rsidRPr="008469D3" w:rsidRDefault="00F561F0" w:rsidP="00F561F0">
            <w:pPr>
              <w:tabs>
                <w:tab w:val="left" w:pos="527"/>
              </w:tabs>
              <w:spacing w:line="276" w:lineRule="auto"/>
              <w:rPr>
                <w:rFonts w:cstheme="minorHAnsi"/>
                <w:color w:val="000000" w:themeColor="text1"/>
                <w:sz w:val="18"/>
                <w:lang w:val="en-GB"/>
              </w:rPr>
            </w:pPr>
            <w:r w:rsidRPr="008469D3">
              <w:rPr>
                <w:rFonts w:cstheme="minorHAnsi"/>
                <w:color w:val="000000" w:themeColor="text1"/>
                <w:sz w:val="18"/>
                <w:lang w:val="en-GB"/>
              </w:rPr>
              <w:t>Where and when potentially eligible participants were identified (setting, location and dates)</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4B47B6BD" w14:textId="77777777" w:rsidR="00F561F0" w:rsidRPr="008469D3" w:rsidRDefault="00F561F0" w:rsidP="00F561F0">
            <w:pPr>
              <w:tabs>
                <w:tab w:val="left" w:pos="527"/>
              </w:tabs>
              <w:rPr>
                <w:rFonts w:cstheme="minorHAnsi"/>
                <w:color w:val="000000" w:themeColor="text1"/>
                <w:sz w:val="18"/>
                <w:lang w:val="en-GB"/>
              </w:rPr>
            </w:pPr>
            <w:r>
              <w:rPr>
                <w:rFonts w:cstheme="minorHAnsi"/>
                <w:color w:val="000000" w:themeColor="text1"/>
                <w:sz w:val="18"/>
                <w:lang w:val="en-GB"/>
              </w:rPr>
              <w:t>Paper and Appendix</w:t>
            </w:r>
          </w:p>
        </w:tc>
      </w:tr>
      <w:tr w:rsidR="00076482" w:rsidRPr="008469D3" w14:paraId="25C420F0" w14:textId="77777777" w:rsidTr="00076482">
        <w:tc>
          <w:tcPr>
            <w:tcW w:w="130" w:type="dxa"/>
            <w:tcBorders>
              <w:top w:val="nil"/>
              <w:left w:val="nil"/>
              <w:bottom w:val="nil"/>
              <w:right w:val="nil"/>
            </w:tcBorders>
            <w:tcMar>
              <w:left w:w="57" w:type="dxa"/>
              <w:right w:w="57" w:type="dxa"/>
            </w:tcMar>
          </w:tcPr>
          <w:p w14:paraId="6E094DFF" w14:textId="77777777" w:rsidR="00F561F0" w:rsidRPr="008469D3" w:rsidRDefault="00F561F0" w:rsidP="00F561F0">
            <w:pPr>
              <w:spacing w:line="276" w:lineRule="auto"/>
              <w:rPr>
                <w:rFonts w:cstheme="minorHAnsi"/>
                <w:color w:val="000000" w:themeColor="text1"/>
                <w:sz w:val="18"/>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76021250" w14:textId="77777777" w:rsidR="00F561F0" w:rsidRPr="008469D3" w:rsidRDefault="00F561F0" w:rsidP="00F561F0">
            <w:pPr>
              <w:spacing w:line="276" w:lineRule="auto"/>
              <w:rPr>
                <w:rFonts w:cstheme="minorHAnsi"/>
                <w:color w:val="2E74B5" w:themeColor="accent1" w:themeShade="BF"/>
                <w:sz w:val="18"/>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48858FCE"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9</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46EABEB5"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Whether participants formed a consecutive, random or convenience series</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36A2FCAC"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 and Appendix</w:t>
            </w:r>
          </w:p>
        </w:tc>
      </w:tr>
      <w:tr w:rsidR="00076482" w:rsidRPr="008469D3" w14:paraId="5A180526" w14:textId="77777777" w:rsidTr="00076482">
        <w:tc>
          <w:tcPr>
            <w:tcW w:w="130" w:type="dxa"/>
            <w:tcBorders>
              <w:top w:val="nil"/>
              <w:left w:val="nil"/>
              <w:bottom w:val="nil"/>
              <w:right w:val="nil"/>
            </w:tcBorders>
            <w:tcMar>
              <w:left w:w="57" w:type="dxa"/>
              <w:right w:w="57" w:type="dxa"/>
            </w:tcMar>
          </w:tcPr>
          <w:p w14:paraId="7030517B"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08B2C1AA" w14:textId="77777777" w:rsidR="00F561F0" w:rsidRPr="008469D3" w:rsidRDefault="00F561F0" w:rsidP="00F561F0">
            <w:pPr>
              <w:spacing w:line="276" w:lineRule="auto"/>
              <w:rPr>
                <w:rFonts w:cstheme="minorHAnsi"/>
                <w:i/>
                <w:color w:val="2E74B5" w:themeColor="accent1" w:themeShade="BF"/>
                <w:sz w:val="18"/>
                <w:lang w:val="en-GB"/>
              </w:rPr>
            </w:pPr>
            <w:r w:rsidRPr="008469D3">
              <w:rPr>
                <w:rFonts w:cstheme="minorHAnsi"/>
                <w:i/>
                <w:color w:val="2E74B5" w:themeColor="accent1" w:themeShade="BF"/>
                <w:sz w:val="18"/>
                <w:lang w:val="en-GB"/>
              </w:rPr>
              <w:t>Test methods</w:t>
            </w: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4CBC527A"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10a</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6FB4E33E"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Index test, in sufficient detail to allow replication</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097EA1F6"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0F3FB04C" w14:textId="77777777" w:rsidTr="00076482">
        <w:tc>
          <w:tcPr>
            <w:tcW w:w="130" w:type="dxa"/>
            <w:tcBorders>
              <w:top w:val="nil"/>
              <w:left w:val="nil"/>
              <w:bottom w:val="nil"/>
              <w:right w:val="nil"/>
            </w:tcBorders>
            <w:tcMar>
              <w:left w:w="57" w:type="dxa"/>
              <w:right w:w="57" w:type="dxa"/>
            </w:tcMar>
          </w:tcPr>
          <w:p w14:paraId="668A7824"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692FE826" w14:textId="77777777" w:rsidR="00F561F0" w:rsidRPr="008469D3" w:rsidRDefault="00F561F0" w:rsidP="00F561F0">
            <w:pPr>
              <w:spacing w:line="276" w:lineRule="auto"/>
              <w:rPr>
                <w:rFonts w:cstheme="minorHAnsi"/>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6DE9E94C"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10b</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41A7ED3D"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Reference standard, in sufficient detail to allow replication</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624514E6"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05FD2690" w14:textId="77777777" w:rsidTr="00076482">
        <w:tc>
          <w:tcPr>
            <w:tcW w:w="130" w:type="dxa"/>
            <w:tcBorders>
              <w:top w:val="nil"/>
              <w:left w:val="nil"/>
              <w:bottom w:val="nil"/>
              <w:right w:val="nil"/>
            </w:tcBorders>
            <w:tcMar>
              <w:left w:w="57" w:type="dxa"/>
              <w:right w:w="57" w:type="dxa"/>
            </w:tcMar>
          </w:tcPr>
          <w:p w14:paraId="195B06F0"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5425E8EC" w14:textId="77777777" w:rsidR="00F561F0" w:rsidRPr="008469D3" w:rsidRDefault="00F561F0" w:rsidP="00F561F0">
            <w:pPr>
              <w:spacing w:line="276" w:lineRule="auto"/>
              <w:rPr>
                <w:rFonts w:cstheme="minorHAnsi"/>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4D65875E"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11</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4B06EEA0"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Rationale for choosing the reference standard (if alternatives exist)</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63FD42EB"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34023515" w14:textId="77777777" w:rsidTr="00076482">
        <w:tc>
          <w:tcPr>
            <w:tcW w:w="130" w:type="dxa"/>
            <w:tcBorders>
              <w:top w:val="nil"/>
              <w:left w:val="nil"/>
              <w:bottom w:val="nil"/>
              <w:right w:val="nil"/>
            </w:tcBorders>
            <w:tcMar>
              <w:left w:w="57" w:type="dxa"/>
              <w:right w:w="57" w:type="dxa"/>
            </w:tcMar>
          </w:tcPr>
          <w:p w14:paraId="5BBD1915" w14:textId="77777777" w:rsidR="00F561F0" w:rsidRPr="008469D3" w:rsidRDefault="00F561F0" w:rsidP="00F561F0">
            <w:pPr>
              <w:spacing w:line="276" w:lineRule="auto"/>
              <w:rPr>
                <w:rFonts w:cstheme="minorHAnsi"/>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0078325E" w14:textId="77777777" w:rsidR="00F561F0" w:rsidRPr="008469D3" w:rsidRDefault="00F561F0" w:rsidP="00F561F0">
            <w:pPr>
              <w:spacing w:line="276" w:lineRule="auto"/>
              <w:rPr>
                <w:rFonts w:cstheme="minorHAnsi"/>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1E30FDAB"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12a</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58804178" w14:textId="77777777" w:rsidR="00F561F0" w:rsidRPr="008469D3" w:rsidRDefault="00F561F0" w:rsidP="00F561F0">
            <w:pPr>
              <w:spacing w:line="276" w:lineRule="auto"/>
              <w:rPr>
                <w:rFonts w:cstheme="minorHAnsi"/>
                <w:sz w:val="18"/>
                <w:lang w:val="en-GB"/>
              </w:rPr>
            </w:pPr>
            <w:r w:rsidRPr="008469D3">
              <w:rPr>
                <w:rFonts w:cstheme="minorHAnsi"/>
                <w:sz w:val="18"/>
                <w:lang w:val="en-GB"/>
              </w:rPr>
              <w:t xml:space="preserve">Definition of and rationale for test positivity cut-offs or result categories </w:t>
            </w:r>
            <w:r w:rsidRPr="008469D3">
              <w:rPr>
                <w:rFonts w:cstheme="minorHAnsi"/>
                <w:sz w:val="18"/>
                <w:lang w:val="en-GB"/>
              </w:rPr>
              <w:br/>
              <w:t xml:space="preserve">of the index test, </w:t>
            </w:r>
            <w:r w:rsidRPr="008469D3">
              <w:rPr>
                <w:rFonts w:cstheme="minorHAnsi"/>
                <w:sz w:val="18"/>
              </w:rPr>
              <w:t>distinguishing pre-specified from exploratory</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4B5C6E59" w14:textId="77777777" w:rsidR="00F561F0" w:rsidRPr="008469D3" w:rsidRDefault="00F561F0" w:rsidP="00F561F0">
            <w:pPr>
              <w:rPr>
                <w:rFonts w:cstheme="minorHAnsi"/>
                <w:sz w:val="18"/>
                <w:lang w:val="en-GB"/>
              </w:rPr>
            </w:pPr>
            <w:r>
              <w:rPr>
                <w:rFonts w:cstheme="minorHAnsi"/>
                <w:sz w:val="18"/>
                <w:lang w:val="en-GB"/>
              </w:rPr>
              <w:t>Paper</w:t>
            </w:r>
          </w:p>
        </w:tc>
      </w:tr>
      <w:tr w:rsidR="00076482" w:rsidRPr="008469D3" w14:paraId="1109E148" w14:textId="77777777" w:rsidTr="00076482">
        <w:tc>
          <w:tcPr>
            <w:tcW w:w="130" w:type="dxa"/>
            <w:tcBorders>
              <w:top w:val="nil"/>
              <w:left w:val="nil"/>
              <w:bottom w:val="nil"/>
              <w:right w:val="nil"/>
            </w:tcBorders>
            <w:tcMar>
              <w:left w:w="57" w:type="dxa"/>
              <w:right w:w="57" w:type="dxa"/>
            </w:tcMar>
          </w:tcPr>
          <w:p w14:paraId="53BB3DEB" w14:textId="77777777" w:rsidR="00F561F0" w:rsidRPr="008469D3" w:rsidRDefault="00F561F0" w:rsidP="00F561F0">
            <w:pPr>
              <w:spacing w:line="276" w:lineRule="auto"/>
              <w:rPr>
                <w:rFonts w:cstheme="minorHAnsi"/>
                <w:sz w:val="18"/>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514351A9" w14:textId="77777777" w:rsidR="00F561F0" w:rsidRPr="008469D3" w:rsidRDefault="00F561F0" w:rsidP="00F561F0">
            <w:pPr>
              <w:spacing w:line="276" w:lineRule="auto"/>
              <w:rPr>
                <w:rFonts w:cstheme="minorHAnsi"/>
                <w:color w:val="2E74B5" w:themeColor="accent1" w:themeShade="BF"/>
                <w:sz w:val="18"/>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1EA0B2D0"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12b</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15F8970D" w14:textId="77777777" w:rsidR="00F561F0" w:rsidRPr="008469D3" w:rsidRDefault="00F561F0" w:rsidP="00F561F0">
            <w:pPr>
              <w:spacing w:line="276" w:lineRule="auto"/>
              <w:rPr>
                <w:rFonts w:cstheme="minorHAnsi"/>
                <w:sz w:val="18"/>
                <w:lang w:val="en-GB"/>
              </w:rPr>
            </w:pPr>
            <w:r w:rsidRPr="008469D3">
              <w:rPr>
                <w:rFonts w:cstheme="minorHAnsi"/>
                <w:sz w:val="18"/>
                <w:lang w:val="en-GB"/>
              </w:rPr>
              <w:t xml:space="preserve">Definition of and rationale for test positivity cut-offs or result categories </w:t>
            </w:r>
            <w:r w:rsidRPr="008469D3">
              <w:rPr>
                <w:rFonts w:cstheme="minorHAnsi"/>
                <w:sz w:val="18"/>
                <w:lang w:val="en-GB"/>
              </w:rPr>
              <w:br/>
              <w:t xml:space="preserve">of the reference standard, </w:t>
            </w:r>
            <w:r w:rsidRPr="008469D3">
              <w:rPr>
                <w:rFonts w:cstheme="minorHAnsi"/>
                <w:sz w:val="18"/>
              </w:rPr>
              <w:t>distinguishing pre-specified from exploratory</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7CC79E1E" w14:textId="77777777" w:rsidR="00F561F0" w:rsidRPr="008469D3" w:rsidRDefault="00F561F0" w:rsidP="00F561F0">
            <w:pPr>
              <w:rPr>
                <w:rFonts w:cstheme="minorHAnsi"/>
                <w:sz w:val="18"/>
                <w:lang w:val="en-GB"/>
              </w:rPr>
            </w:pPr>
            <w:r>
              <w:rPr>
                <w:rFonts w:cstheme="minorHAnsi"/>
                <w:sz w:val="18"/>
                <w:lang w:val="en-GB"/>
              </w:rPr>
              <w:t>Paper</w:t>
            </w:r>
          </w:p>
        </w:tc>
      </w:tr>
      <w:tr w:rsidR="00076482" w:rsidRPr="008469D3" w14:paraId="0795A9CD" w14:textId="77777777" w:rsidTr="00076482">
        <w:tc>
          <w:tcPr>
            <w:tcW w:w="130" w:type="dxa"/>
            <w:tcBorders>
              <w:top w:val="nil"/>
              <w:left w:val="nil"/>
              <w:bottom w:val="nil"/>
              <w:right w:val="nil"/>
            </w:tcBorders>
            <w:tcMar>
              <w:left w:w="57" w:type="dxa"/>
              <w:right w:w="57" w:type="dxa"/>
            </w:tcMar>
          </w:tcPr>
          <w:p w14:paraId="43144EB7"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7D1C87DC" w14:textId="77777777" w:rsidR="00F561F0" w:rsidRPr="008469D3" w:rsidRDefault="00F561F0" w:rsidP="00F561F0">
            <w:pPr>
              <w:spacing w:line="276" w:lineRule="auto"/>
              <w:rPr>
                <w:rFonts w:cstheme="minorHAnsi"/>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4A950AC4"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13a</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52CAE72E"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 xml:space="preserve">Whether clinical information and reference standard results were available </w:t>
            </w:r>
            <w:r w:rsidRPr="008469D3">
              <w:rPr>
                <w:rFonts w:cstheme="minorHAnsi"/>
                <w:color w:val="000000" w:themeColor="text1"/>
                <w:sz w:val="18"/>
                <w:lang w:val="en-GB"/>
              </w:rPr>
              <w:br/>
              <w:t>to the performers/readers of the index test</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4D13B1B7"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0F0F1977" w14:textId="77777777" w:rsidTr="00076482">
        <w:tc>
          <w:tcPr>
            <w:tcW w:w="130" w:type="dxa"/>
            <w:tcBorders>
              <w:top w:val="nil"/>
              <w:left w:val="nil"/>
              <w:bottom w:val="nil"/>
              <w:right w:val="nil"/>
            </w:tcBorders>
            <w:tcMar>
              <w:left w:w="57" w:type="dxa"/>
              <w:right w:w="57" w:type="dxa"/>
            </w:tcMar>
          </w:tcPr>
          <w:p w14:paraId="139FDBAB" w14:textId="77777777" w:rsidR="00F561F0" w:rsidRPr="008469D3" w:rsidDel="0039653F"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76BAD974" w14:textId="77777777" w:rsidR="00F561F0" w:rsidRPr="008469D3" w:rsidDel="0039653F" w:rsidRDefault="00F561F0" w:rsidP="00F561F0">
            <w:pPr>
              <w:spacing w:line="276" w:lineRule="auto"/>
              <w:rPr>
                <w:rFonts w:cstheme="minorHAnsi"/>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79352907"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13b</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0773F558"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 xml:space="preserve">Whether clinical information and index test results were available </w:t>
            </w:r>
            <w:r w:rsidRPr="008469D3">
              <w:rPr>
                <w:rFonts w:cstheme="minorHAnsi"/>
                <w:color w:val="000000" w:themeColor="text1"/>
                <w:sz w:val="18"/>
                <w:lang w:val="en-GB"/>
              </w:rPr>
              <w:br/>
              <w:t>to the assessors of the reference standard</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0697F7EE"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7AD0B8C3" w14:textId="77777777" w:rsidTr="00076482">
        <w:tc>
          <w:tcPr>
            <w:tcW w:w="130" w:type="dxa"/>
            <w:tcBorders>
              <w:top w:val="nil"/>
              <w:left w:val="nil"/>
              <w:bottom w:val="nil"/>
              <w:right w:val="nil"/>
            </w:tcBorders>
            <w:tcMar>
              <w:left w:w="57" w:type="dxa"/>
              <w:right w:w="57" w:type="dxa"/>
            </w:tcMar>
          </w:tcPr>
          <w:p w14:paraId="51509FF4"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1D15368C" w14:textId="77777777" w:rsidR="00F561F0" w:rsidRPr="008469D3" w:rsidRDefault="00F561F0" w:rsidP="00F561F0">
            <w:pPr>
              <w:spacing w:line="276" w:lineRule="auto"/>
              <w:rPr>
                <w:rFonts w:cstheme="minorHAnsi"/>
                <w:i/>
                <w:color w:val="2E74B5" w:themeColor="accent1" w:themeShade="BF"/>
                <w:sz w:val="18"/>
                <w:lang w:val="en-GB"/>
              </w:rPr>
            </w:pPr>
            <w:r w:rsidRPr="008469D3">
              <w:rPr>
                <w:rFonts w:cstheme="minorHAnsi"/>
                <w:i/>
                <w:color w:val="2E74B5" w:themeColor="accent1" w:themeShade="BF"/>
                <w:sz w:val="18"/>
                <w:lang w:val="en-GB"/>
              </w:rPr>
              <w:t>Analysis</w:t>
            </w: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51DA69B5"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14</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43161E38"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Methods for estimating or comparing measures of diagnostic accuracy</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42921F8A"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606C9C65" w14:textId="77777777" w:rsidTr="00076482">
        <w:tc>
          <w:tcPr>
            <w:tcW w:w="130" w:type="dxa"/>
            <w:tcBorders>
              <w:top w:val="nil"/>
              <w:left w:val="nil"/>
              <w:bottom w:val="nil"/>
              <w:right w:val="nil"/>
            </w:tcBorders>
            <w:tcMar>
              <w:left w:w="57" w:type="dxa"/>
              <w:right w:w="57" w:type="dxa"/>
            </w:tcMar>
          </w:tcPr>
          <w:p w14:paraId="344D038E"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098E3C06" w14:textId="77777777" w:rsidR="00F561F0" w:rsidRPr="008469D3" w:rsidRDefault="00F561F0" w:rsidP="00F561F0">
            <w:pPr>
              <w:spacing w:line="276" w:lineRule="auto"/>
              <w:rPr>
                <w:rFonts w:cstheme="minorHAnsi"/>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30A17910"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15</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3DAE2E35"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How indeterminate index test or reference standard results were handled</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5E2F8776"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0CE096D8" w14:textId="77777777" w:rsidTr="00076482">
        <w:tc>
          <w:tcPr>
            <w:tcW w:w="130" w:type="dxa"/>
            <w:tcBorders>
              <w:top w:val="nil"/>
              <w:left w:val="nil"/>
              <w:bottom w:val="nil"/>
              <w:right w:val="nil"/>
            </w:tcBorders>
            <w:tcMar>
              <w:left w:w="57" w:type="dxa"/>
              <w:right w:w="57" w:type="dxa"/>
            </w:tcMar>
          </w:tcPr>
          <w:p w14:paraId="41B8C96D" w14:textId="77777777" w:rsidR="00F561F0" w:rsidRPr="008469D3" w:rsidRDefault="00F561F0" w:rsidP="00F561F0">
            <w:pPr>
              <w:spacing w:line="276" w:lineRule="auto"/>
              <w:rPr>
                <w:rFonts w:cstheme="minorHAnsi"/>
                <w:color w:val="000000" w:themeColor="text1"/>
                <w:sz w:val="18"/>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6914224D" w14:textId="77777777" w:rsidR="00F561F0" w:rsidRPr="008469D3" w:rsidRDefault="00F561F0" w:rsidP="00F561F0">
            <w:pPr>
              <w:spacing w:line="276" w:lineRule="auto"/>
              <w:rPr>
                <w:rFonts w:cstheme="minorHAnsi"/>
                <w:color w:val="2E74B5" w:themeColor="accent1" w:themeShade="BF"/>
                <w:sz w:val="18"/>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4474DDA8"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16</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52684F45"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How missing data on the index test and reference standard were handled</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06B5F0B9"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2435CD12" w14:textId="77777777" w:rsidTr="00076482">
        <w:trPr>
          <w:trHeight w:val="187"/>
        </w:trPr>
        <w:tc>
          <w:tcPr>
            <w:tcW w:w="130" w:type="dxa"/>
            <w:tcBorders>
              <w:top w:val="nil"/>
              <w:left w:val="nil"/>
              <w:bottom w:val="nil"/>
              <w:right w:val="nil"/>
            </w:tcBorders>
            <w:tcMar>
              <w:left w:w="57" w:type="dxa"/>
              <w:right w:w="57" w:type="dxa"/>
            </w:tcMar>
          </w:tcPr>
          <w:p w14:paraId="1F078156"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7DF981CD" w14:textId="77777777" w:rsidR="00F561F0" w:rsidRPr="008469D3" w:rsidRDefault="00F561F0" w:rsidP="00F561F0">
            <w:pPr>
              <w:spacing w:line="276" w:lineRule="auto"/>
              <w:rPr>
                <w:rFonts w:cstheme="minorHAnsi"/>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67F59333"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17</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531D03F0"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sz w:val="18"/>
                <w:lang w:val="en-GB"/>
              </w:rPr>
              <w:t>Any analyses of variability in diagnostic accuracy, distinguishing pre-specified from exploratory</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1B2CE40F" w14:textId="77777777" w:rsidR="00F561F0" w:rsidRPr="008469D3" w:rsidRDefault="00F561F0" w:rsidP="00F561F0">
            <w:pPr>
              <w:rPr>
                <w:rFonts w:cstheme="minorHAnsi"/>
                <w:sz w:val="18"/>
                <w:lang w:val="en-GB"/>
              </w:rPr>
            </w:pPr>
            <w:r>
              <w:rPr>
                <w:rFonts w:cstheme="minorHAnsi"/>
                <w:sz w:val="18"/>
                <w:lang w:val="en-GB"/>
              </w:rPr>
              <w:t>Paper</w:t>
            </w:r>
          </w:p>
        </w:tc>
      </w:tr>
      <w:tr w:rsidR="00076482" w:rsidRPr="008469D3" w14:paraId="087A920F" w14:textId="77777777" w:rsidTr="00076482">
        <w:tc>
          <w:tcPr>
            <w:tcW w:w="130" w:type="dxa"/>
            <w:tcBorders>
              <w:top w:val="nil"/>
              <w:left w:val="nil"/>
              <w:bottom w:val="nil"/>
              <w:right w:val="nil"/>
            </w:tcBorders>
            <w:tcMar>
              <w:left w:w="57" w:type="dxa"/>
              <w:right w:w="57" w:type="dxa"/>
            </w:tcMar>
          </w:tcPr>
          <w:p w14:paraId="3F08F92A"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564BA0FD" w14:textId="77777777" w:rsidR="00F561F0" w:rsidRPr="008469D3" w:rsidRDefault="00F561F0" w:rsidP="00F561F0">
            <w:pPr>
              <w:spacing w:line="276" w:lineRule="auto"/>
              <w:rPr>
                <w:rFonts w:cstheme="minorHAnsi"/>
                <w:color w:val="000000" w:themeColor="text1"/>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2E6BF6DB"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18</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7EEA0D71"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sz w:val="18"/>
                <w:lang w:val="en-GB"/>
              </w:rPr>
              <w:t>Intended</w:t>
            </w:r>
            <w:r w:rsidRPr="008469D3">
              <w:rPr>
                <w:rFonts w:cstheme="minorHAnsi"/>
                <w:color w:val="000000" w:themeColor="text1"/>
                <w:sz w:val="18"/>
                <w:lang w:val="en-GB"/>
              </w:rPr>
              <w:t xml:space="preserve"> sample size and how it was determined</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741298BD" w14:textId="77777777" w:rsidR="00F561F0" w:rsidRPr="008469D3" w:rsidRDefault="00F561F0" w:rsidP="00F561F0">
            <w:pPr>
              <w:rPr>
                <w:rFonts w:cstheme="minorHAnsi"/>
                <w:sz w:val="18"/>
                <w:lang w:val="en-GB"/>
              </w:rPr>
            </w:pPr>
            <w:r>
              <w:rPr>
                <w:rFonts w:cstheme="minorHAnsi"/>
                <w:color w:val="000000" w:themeColor="text1"/>
                <w:sz w:val="18"/>
                <w:lang w:val="en-GB"/>
              </w:rPr>
              <w:t>Paper and Appendix</w:t>
            </w:r>
          </w:p>
        </w:tc>
      </w:tr>
      <w:tr w:rsidR="00076482" w:rsidRPr="008469D3" w14:paraId="419D7990" w14:textId="77777777" w:rsidTr="00076482">
        <w:tc>
          <w:tcPr>
            <w:tcW w:w="130" w:type="dxa"/>
            <w:tcBorders>
              <w:top w:val="nil"/>
              <w:left w:val="nil"/>
              <w:bottom w:val="nil"/>
              <w:right w:val="nil"/>
            </w:tcBorders>
            <w:tcMar>
              <w:left w:w="57" w:type="dxa"/>
              <w:right w:w="57" w:type="dxa"/>
            </w:tcMar>
          </w:tcPr>
          <w:p w14:paraId="6142059D" w14:textId="77777777" w:rsidR="00F561F0" w:rsidRPr="008469D3" w:rsidRDefault="00F561F0" w:rsidP="00F561F0">
            <w:pPr>
              <w:spacing w:line="276" w:lineRule="auto"/>
              <w:rPr>
                <w:rFonts w:eastAsia="Times New Roman"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3CDE52C5" w14:textId="77777777" w:rsidR="00F561F0" w:rsidRPr="008469D3" w:rsidRDefault="00F561F0" w:rsidP="00F561F0">
            <w:pPr>
              <w:spacing w:line="276" w:lineRule="auto"/>
              <w:rPr>
                <w:rFonts w:cstheme="minorHAnsi"/>
                <w:b/>
                <w:color w:val="000000" w:themeColor="text1"/>
                <w:sz w:val="18"/>
                <w:lang w:val="en-GB"/>
              </w:rPr>
            </w:pPr>
            <w:r w:rsidRPr="008469D3">
              <w:rPr>
                <w:rFonts w:eastAsia="Times New Roman" w:cstheme="minorHAnsi"/>
                <w:color w:val="000000" w:themeColor="text1"/>
                <w:sz w:val="18"/>
                <w:lang w:val="en-GB"/>
              </w:rPr>
              <w:br w:type="page"/>
            </w:r>
            <w:r w:rsidRPr="008469D3">
              <w:rPr>
                <w:rFonts w:cstheme="minorHAnsi"/>
                <w:b/>
                <w:color w:val="2E74B5" w:themeColor="accent1" w:themeShade="BF"/>
                <w:sz w:val="18"/>
                <w:lang w:val="en-GB"/>
              </w:rPr>
              <w:t>RESULTS</w:t>
            </w: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381A1746" w14:textId="77777777" w:rsidR="00F561F0" w:rsidRPr="0046212E" w:rsidRDefault="00F561F0" w:rsidP="00F561F0">
            <w:pPr>
              <w:spacing w:line="276" w:lineRule="auto"/>
              <w:jc w:val="center"/>
              <w:rPr>
                <w:rFonts w:cstheme="minorHAnsi"/>
                <w:b/>
                <w:sz w:val="18"/>
                <w:lang w:val="en-GB"/>
              </w:rPr>
            </w:pP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5BFBABC0" w14:textId="77777777" w:rsidR="00F561F0" w:rsidRPr="008469D3" w:rsidRDefault="00F561F0" w:rsidP="00F561F0">
            <w:pPr>
              <w:spacing w:line="276" w:lineRule="auto"/>
              <w:rPr>
                <w:rFonts w:cstheme="minorHAnsi"/>
                <w:i/>
                <w:color w:val="000000" w:themeColor="text1"/>
                <w:sz w:val="18"/>
                <w:lang w:val="en-GB"/>
              </w:rPr>
            </w:pP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60F8BDFD" w14:textId="77777777" w:rsidR="00F561F0" w:rsidRPr="008469D3" w:rsidRDefault="00F561F0" w:rsidP="00F561F0">
            <w:pPr>
              <w:rPr>
                <w:rFonts w:cstheme="minorHAnsi"/>
                <w:i/>
                <w:color w:val="000000" w:themeColor="text1"/>
                <w:sz w:val="18"/>
                <w:lang w:val="en-GB"/>
              </w:rPr>
            </w:pPr>
          </w:p>
        </w:tc>
      </w:tr>
      <w:tr w:rsidR="00076482" w:rsidRPr="008469D3" w14:paraId="3330C13A" w14:textId="77777777" w:rsidTr="00076482">
        <w:tc>
          <w:tcPr>
            <w:tcW w:w="130" w:type="dxa"/>
            <w:tcBorders>
              <w:top w:val="nil"/>
              <w:left w:val="nil"/>
              <w:bottom w:val="nil"/>
              <w:right w:val="nil"/>
            </w:tcBorders>
            <w:tcMar>
              <w:left w:w="57" w:type="dxa"/>
              <w:right w:w="57" w:type="dxa"/>
            </w:tcMar>
          </w:tcPr>
          <w:p w14:paraId="514D5D4E"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20016AEE" w14:textId="77777777" w:rsidR="00F561F0" w:rsidRPr="008469D3" w:rsidRDefault="00F561F0" w:rsidP="00F561F0">
            <w:pPr>
              <w:spacing w:line="276" w:lineRule="auto"/>
              <w:rPr>
                <w:rFonts w:cstheme="minorHAnsi"/>
                <w:i/>
                <w:color w:val="2E74B5" w:themeColor="accent1" w:themeShade="BF"/>
                <w:sz w:val="18"/>
                <w:lang w:val="en-GB"/>
              </w:rPr>
            </w:pPr>
            <w:r w:rsidRPr="008469D3">
              <w:rPr>
                <w:rFonts w:cstheme="minorHAnsi"/>
                <w:i/>
                <w:color w:val="2E74B5" w:themeColor="accent1" w:themeShade="BF"/>
                <w:sz w:val="18"/>
                <w:lang w:val="en-GB"/>
              </w:rPr>
              <w:t>Participants</w:t>
            </w: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716FEE05"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19</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6E0B338B"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Flow of participants, using a diagram</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3EC553E8"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6BEFC071" w14:textId="77777777" w:rsidTr="00076482">
        <w:tc>
          <w:tcPr>
            <w:tcW w:w="130" w:type="dxa"/>
            <w:tcBorders>
              <w:top w:val="nil"/>
              <w:left w:val="nil"/>
              <w:bottom w:val="nil"/>
              <w:right w:val="nil"/>
            </w:tcBorders>
            <w:tcMar>
              <w:left w:w="57" w:type="dxa"/>
              <w:right w:w="57" w:type="dxa"/>
            </w:tcMar>
          </w:tcPr>
          <w:p w14:paraId="70718EA8"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4F7AB2E6" w14:textId="77777777" w:rsidR="00F561F0" w:rsidRPr="008469D3" w:rsidRDefault="00F561F0" w:rsidP="00F561F0">
            <w:pPr>
              <w:spacing w:line="276" w:lineRule="auto"/>
              <w:rPr>
                <w:rFonts w:cstheme="minorHAnsi"/>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312E02BD"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20</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4D2BD6B0"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rPr>
              <w:t>Baseline demographic and clinical characteristics of participants</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25D80976" w14:textId="77777777" w:rsidR="00F561F0" w:rsidRPr="008469D3" w:rsidRDefault="00F561F0" w:rsidP="00F561F0">
            <w:pPr>
              <w:rPr>
                <w:rFonts w:cstheme="minorHAnsi"/>
                <w:color w:val="000000" w:themeColor="text1"/>
                <w:sz w:val="18"/>
              </w:rPr>
            </w:pPr>
            <w:r>
              <w:rPr>
                <w:rFonts w:cstheme="minorHAnsi"/>
                <w:color w:val="000000" w:themeColor="text1"/>
                <w:sz w:val="18"/>
              </w:rPr>
              <w:t>Paper</w:t>
            </w:r>
          </w:p>
        </w:tc>
      </w:tr>
      <w:tr w:rsidR="00076482" w:rsidRPr="008469D3" w14:paraId="15B22AF4" w14:textId="77777777" w:rsidTr="00076482">
        <w:tc>
          <w:tcPr>
            <w:tcW w:w="130" w:type="dxa"/>
            <w:tcBorders>
              <w:top w:val="nil"/>
              <w:left w:val="nil"/>
              <w:bottom w:val="nil"/>
              <w:right w:val="nil"/>
            </w:tcBorders>
            <w:tcMar>
              <w:left w:w="57" w:type="dxa"/>
              <w:right w:w="57" w:type="dxa"/>
            </w:tcMar>
          </w:tcPr>
          <w:p w14:paraId="67B6A150"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64577A6A" w14:textId="77777777" w:rsidR="00F561F0" w:rsidRPr="008469D3" w:rsidRDefault="00F561F0" w:rsidP="00F561F0">
            <w:pPr>
              <w:spacing w:line="276" w:lineRule="auto"/>
              <w:rPr>
                <w:rFonts w:cstheme="minorHAnsi"/>
                <w:b/>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0B00141F"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21a</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1D10940C"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Distribution of severity of disease in those with the target condition</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200C5F56"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13A5FEF2" w14:textId="77777777" w:rsidTr="00076482">
        <w:tc>
          <w:tcPr>
            <w:tcW w:w="130" w:type="dxa"/>
            <w:tcBorders>
              <w:top w:val="nil"/>
              <w:left w:val="nil"/>
              <w:bottom w:val="nil"/>
              <w:right w:val="nil"/>
            </w:tcBorders>
            <w:tcMar>
              <w:left w:w="57" w:type="dxa"/>
              <w:right w:w="57" w:type="dxa"/>
            </w:tcMar>
          </w:tcPr>
          <w:p w14:paraId="6F269BC5" w14:textId="77777777" w:rsidR="00F561F0" w:rsidRPr="008469D3" w:rsidRDefault="00F561F0" w:rsidP="00F561F0">
            <w:pPr>
              <w:spacing w:line="276" w:lineRule="auto"/>
              <w:rPr>
                <w:rFonts w:cstheme="minorHAnsi"/>
                <w:color w:val="000000" w:themeColor="text1"/>
                <w:sz w:val="18"/>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3732B932" w14:textId="77777777" w:rsidR="00F561F0" w:rsidRPr="008469D3" w:rsidRDefault="00F561F0" w:rsidP="00F561F0">
            <w:pPr>
              <w:spacing w:line="276" w:lineRule="auto"/>
              <w:rPr>
                <w:rFonts w:cstheme="minorHAnsi"/>
                <w:b/>
                <w:color w:val="2E74B5" w:themeColor="accent1" w:themeShade="BF"/>
                <w:sz w:val="18"/>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2FF78AE8"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21b</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4698B4A8"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sz w:val="18"/>
                <w:lang w:val="en-GB"/>
              </w:rPr>
              <w:t xml:space="preserve">Distribution </w:t>
            </w:r>
            <w:proofErr w:type="spellStart"/>
            <w:r w:rsidRPr="008469D3">
              <w:rPr>
                <w:rFonts w:cstheme="minorHAnsi"/>
                <w:sz w:val="18"/>
                <w:lang w:val="en-GB"/>
              </w:rPr>
              <w:t>of</w:t>
            </w:r>
            <w:r w:rsidRPr="008469D3">
              <w:rPr>
                <w:rFonts w:cstheme="minorHAnsi"/>
                <w:color w:val="000000" w:themeColor="text1"/>
                <w:sz w:val="18"/>
                <w:lang w:val="en-GB"/>
              </w:rPr>
              <w:t>alternative</w:t>
            </w:r>
            <w:proofErr w:type="spellEnd"/>
            <w:r w:rsidRPr="008469D3">
              <w:rPr>
                <w:rFonts w:cstheme="minorHAnsi"/>
                <w:color w:val="000000" w:themeColor="text1"/>
                <w:sz w:val="18"/>
                <w:lang w:val="en-GB"/>
              </w:rPr>
              <w:t xml:space="preserve"> diagnoses in those without the target condition</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6B576AB8" w14:textId="77777777" w:rsidR="00F561F0" w:rsidRPr="008469D3" w:rsidRDefault="00F561F0" w:rsidP="00F561F0">
            <w:pPr>
              <w:rPr>
                <w:rFonts w:cstheme="minorHAnsi"/>
                <w:sz w:val="18"/>
                <w:lang w:val="en-GB"/>
              </w:rPr>
            </w:pPr>
            <w:r>
              <w:rPr>
                <w:rFonts w:cstheme="minorHAnsi"/>
                <w:sz w:val="18"/>
                <w:lang w:val="en-GB"/>
              </w:rPr>
              <w:t>Paper</w:t>
            </w:r>
          </w:p>
        </w:tc>
      </w:tr>
      <w:tr w:rsidR="00076482" w:rsidRPr="008469D3" w14:paraId="327768DB" w14:textId="77777777" w:rsidTr="00076482">
        <w:tc>
          <w:tcPr>
            <w:tcW w:w="130" w:type="dxa"/>
            <w:tcBorders>
              <w:top w:val="nil"/>
              <w:left w:val="nil"/>
              <w:bottom w:val="nil"/>
              <w:right w:val="nil"/>
            </w:tcBorders>
            <w:tcMar>
              <w:left w:w="57" w:type="dxa"/>
              <w:right w:w="57" w:type="dxa"/>
            </w:tcMar>
          </w:tcPr>
          <w:p w14:paraId="6232452E"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3D94E98D" w14:textId="77777777" w:rsidR="00F561F0" w:rsidRPr="008469D3" w:rsidRDefault="00F561F0" w:rsidP="00F561F0">
            <w:pPr>
              <w:spacing w:line="276" w:lineRule="auto"/>
              <w:rPr>
                <w:rFonts w:cstheme="minorHAnsi"/>
                <w:b/>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14D09905"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22</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218B23A5" w14:textId="77777777" w:rsidR="00F561F0" w:rsidRPr="008469D3" w:rsidRDefault="00F561F0" w:rsidP="00F561F0">
            <w:pPr>
              <w:spacing w:line="276" w:lineRule="auto"/>
              <w:rPr>
                <w:rFonts w:cstheme="minorHAnsi"/>
                <w:sz w:val="18"/>
                <w:lang w:val="en-GB"/>
              </w:rPr>
            </w:pPr>
            <w:r w:rsidRPr="008469D3">
              <w:rPr>
                <w:rFonts w:cstheme="minorHAnsi"/>
                <w:sz w:val="18"/>
                <w:lang w:val="en-GB"/>
              </w:rPr>
              <w:t>Time interval and any clinical interventions between index test and reference standard</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71E327B6" w14:textId="77777777" w:rsidR="00F561F0" w:rsidRPr="008469D3" w:rsidRDefault="00F561F0" w:rsidP="00F561F0">
            <w:pPr>
              <w:rPr>
                <w:rFonts w:cstheme="minorHAnsi"/>
                <w:sz w:val="18"/>
                <w:lang w:val="en-GB"/>
              </w:rPr>
            </w:pPr>
            <w:r>
              <w:rPr>
                <w:rFonts w:cstheme="minorHAnsi"/>
                <w:sz w:val="18"/>
                <w:lang w:val="en-GB"/>
              </w:rPr>
              <w:t>Paper</w:t>
            </w:r>
          </w:p>
        </w:tc>
      </w:tr>
      <w:tr w:rsidR="00076482" w:rsidRPr="008469D3" w14:paraId="19CD6DB1" w14:textId="77777777" w:rsidTr="00076482">
        <w:tc>
          <w:tcPr>
            <w:tcW w:w="130" w:type="dxa"/>
            <w:tcBorders>
              <w:top w:val="nil"/>
              <w:left w:val="nil"/>
              <w:bottom w:val="nil"/>
              <w:right w:val="nil"/>
            </w:tcBorders>
            <w:tcMar>
              <w:left w:w="57" w:type="dxa"/>
              <w:right w:w="57" w:type="dxa"/>
            </w:tcMar>
          </w:tcPr>
          <w:p w14:paraId="29FE573A"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1D65125B" w14:textId="77777777" w:rsidR="00F561F0" w:rsidRPr="008469D3" w:rsidRDefault="00F561F0" w:rsidP="00F561F0">
            <w:pPr>
              <w:spacing w:line="276" w:lineRule="auto"/>
              <w:rPr>
                <w:rFonts w:cstheme="minorHAnsi"/>
                <w:i/>
                <w:color w:val="2E74B5" w:themeColor="accent1" w:themeShade="BF"/>
                <w:sz w:val="18"/>
                <w:lang w:val="en-GB"/>
              </w:rPr>
            </w:pPr>
            <w:r w:rsidRPr="008469D3">
              <w:rPr>
                <w:rFonts w:cstheme="minorHAnsi"/>
                <w:i/>
                <w:color w:val="2E74B5" w:themeColor="accent1" w:themeShade="BF"/>
                <w:sz w:val="18"/>
                <w:lang w:val="en-GB"/>
              </w:rPr>
              <w:t>Test results</w:t>
            </w: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497DEF12"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23</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7F496059"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 xml:space="preserve">Cross tabulation of the index test results (or their distribution) </w:t>
            </w:r>
            <w:r w:rsidRPr="008469D3">
              <w:rPr>
                <w:rFonts w:cstheme="minorHAnsi"/>
                <w:color w:val="000000" w:themeColor="text1"/>
                <w:sz w:val="18"/>
                <w:lang w:val="en-GB"/>
              </w:rPr>
              <w:br/>
              <w:t>by the results of the reference standard</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3D023C3B"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067B5429" w14:textId="77777777" w:rsidTr="00076482">
        <w:tc>
          <w:tcPr>
            <w:tcW w:w="130" w:type="dxa"/>
            <w:tcBorders>
              <w:top w:val="nil"/>
              <w:left w:val="nil"/>
              <w:bottom w:val="nil"/>
              <w:right w:val="nil"/>
            </w:tcBorders>
            <w:tcMar>
              <w:left w:w="57" w:type="dxa"/>
              <w:right w:w="57" w:type="dxa"/>
            </w:tcMar>
          </w:tcPr>
          <w:p w14:paraId="78F5D300" w14:textId="77777777" w:rsidR="00F561F0" w:rsidRPr="008469D3" w:rsidRDefault="00F561F0" w:rsidP="00F561F0">
            <w:pPr>
              <w:spacing w:line="276" w:lineRule="auto"/>
              <w:rPr>
                <w:rFonts w:cstheme="minorHAnsi"/>
                <w:color w:val="000000" w:themeColor="text1"/>
                <w:sz w:val="18"/>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09AC8D95" w14:textId="77777777" w:rsidR="00F561F0" w:rsidRPr="008469D3" w:rsidRDefault="00F561F0" w:rsidP="00F561F0">
            <w:pPr>
              <w:spacing w:line="276" w:lineRule="auto"/>
              <w:rPr>
                <w:rFonts w:cstheme="minorHAnsi"/>
                <w:color w:val="000000" w:themeColor="text1"/>
                <w:sz w:val="18"/>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3BC033DE"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24</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5792A1F7"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Estimates of diagnostic accuracy and their precision (such as 95% confidence intervals)</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2F5C6429"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6F4D1F89" w14:textId="77777777" w:rsidTr="00076482">
        <w:tc>
          <w:tcPr>
            <w:tcW w:w="130" w:type="dxa"/>
            <w:tcBorders>
              <w:top w:val="nil"/>
              <w:left w:val="nil"/>
              <w:bottom w:val="nil"/>
              <w:right w:val="nil"/>
            </w:tcBorders>
            <w:tcMar>
              <w:left w:w="57" w:type="dxa"/>
              <w:right w:w="57" w:type="dxa"/>
            </w:tcMar>
          </w:tcPr>
          <w:p w14:paraId="44586583" w14:textId="77777777" w:rsidR="00F561F0" w:rsidRPr="008469D3" w:rsidRDefault="00F561F0" w:rsidP="00F561F0">
            <w:pPr>
              <w:spacing w:line="276" w:lineRule="auto"/>
              <w:rPr>
                <w:rFonts w:cstheme="minorHAnsi"/>
                <w:color w:val="000000" w:themeColor="text1"/>
                <w:sz w:val="18"/>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0E3B2A69" w14:textId="77777777" w:rsidR="00F561F0" w:rsidRPr="008469D3" w:rsidRDefault="00F561F0" w:rsidP="00F561F0">
            <w:pPr>
              <w:spacing w:line="276" w:lineRule="auto"/>
              <w:rPr>
                <w:rFonts w:cstheme="minorHAnsi"/>
                <w:color w:val="000000" w:themeColor="text1"/>
                <w:sz w:val="18"/>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0ED6AD21"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25</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5CBC7A31"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Any adverse events from performing the index test or the reference standard</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45A89446"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48E7B26F" w14:textId="77777777" w:rsidTr="00076482">
        <w:tc>
          <w:tcPr>
            <w:tcW w:w="130" w:type="dxa"/>
            <w:tcBorders>
              <w:top w:val="nil"/>
              <w:left w:val="nil"/>
              <w:bottom w:val="nil"/>
              <w:right w:val="nil"/>
            </w:tcBorders>
            <w:tcMar>
              <w:left w:w="57" w:type="dxa"/>
              <w:right w:w="57" w:type="dxa"/>
            </w:tcMar>
          </w:tcPr>
          <w:p w14:paraId="7CBFD05D"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65A97AE4" w14:textId="77777777" w:rsidR="00F561F0" w:rsidRPr="008469D3" w:rsidRDefault="00F561F0" w:rsidP="00F561F0">
            <w:pPr>
              <w:spacing w:line="276" w:lineRule="auto"/>
              <w:rPr>
                <w:rFonts w:cstheme="minorHAnsi"/>
                <w:b/>
                <w:color w:val="2E74B5" w:themeColor="accent1" w:themeShade="BF"/>
                <w:sz w:val="18"/>
                <w:lang w:val="en-GB"/>
              </w:rPr>
            </w:pPr>
            <w:r w:rsidRPr="008469D3">
              <w:rPr>
                <w:rFonts w:cstheme="minorHAnsi"/>
                <w:b/>
                <w:color w:val="2E74B5" w:themeColor="accent1" w:themeShade="BF"/>
                <w:sz w:val="18"/>
                <w:lang w:val="en-GB"/>
              </w:rPr>
              <w:t>DISCUSSION</w:t>
            </w: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31DC6774" w14:textId="77777777" w:rsidR="00F561F0" w:rsidRPr="0046212E" w:rsidRDefault="00F561F0" w:rsidP="00F561F0">
            <w:pPr>
              <w:spacing w:line="276" w:lineRule="auto"/>
              <w:jc w:val="center"/>
              <w:rPr>
                <w:rFonts w:cstheme="minorHAnsi"/>
                <w:b/>
                <w:sz w:val="18"/>
                <w:lang w:val="en-GB"/>
              </w:rPr>
            </w:pP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6F7992D2" w14:textId="77777777" w:rsidR="00F561F0" w:rsidRPr="008469D3" w:rsidRDefault="00F561F0" w:rsidP="00F561F0">
            <w:pPr>
              <w:spacing w:line="276" w:lineRule="auto"/>
              <w:rPr>
                <w:rFonts w:cstheme="minorHAnsi"/>
                <w:i/>
                <w:color w:val="000000" w:themeColor="text1"/>
                <w:sz w:val="18"/>
                <w:lang w:val="en-GB"/>
              </w:rPr>
            </w:pP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26027FA5" w14:textId="77777777" w:rsidR="00F561F0" w:rsidRPr="008469D3" w:rsidRDefault="00F561F0" w:rsidP="00F561F0">
            <w:pPr>
              <w:rPr>
                <w:rFonts w:cstheme="minorHAnsi"/>
                <w:i/>
                <w:color w:val="000000" w:themeColor="text1"/>
                <w:sz w:val="18"/>
                <w:lang w:val="en-GB"/>
              </w:rPr>
            </w:pPr>
          </w:p>
        </w:tc>
      </w:tr>
      <w:tr w:rsidR="00076482" w:rsidRPr="008469D3" w14:paraId="73BD92E9" w14:textId="77777777" w:rsidTr="00076482">
        <w:tc>
          <w:tcPr>
            <w:tcW w:w="130" w:type="dxa"/>
            <w:tcBorders>
              <w:top w:val="nil"/>
              <w:left w:val="nil"/>
              <w:bottom w:val="nil"/>
              <w:right w:val="nil"/>
            </w:tcBorders>
            <w:tcMar>
              <w:left w:w="57" w:type="dxa"/>
              <w:right w:w="57" w:type="dxa"/>
            </w:tcMar>
          </w:tcPr>
          <w:p w14:paraId="7BB52FD3"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70F8BA3E" w14:textId="77777777" w:rsidR="00F561F0" w:rsidRPr="008469D3" w:rsidRDefault="00F561F0" w:rsidP="00F561F0">
            <w:pPr>
              <w:spacing w:line="276" w:lineRule="auto"/>
              <w:rPr>
                <w:rFonts w:cstheme="minorHAnsi"/>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110DE1D3"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26</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5C9D1486"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 xml:space="preserve">Study limitations, </w:t>
            </w:r>
            <w:r w:rsidRPr="008469D3">
              <w:rPr>
                <w:rFonts w:cstheme="minorHAnsi"/>
                <w:sz w:val="18"/>
                <w:lang w:val="en-GB"/>
              </w:rPr>
              <w:t>including</w:t>
            </w:r>
            <w:r w:rsidRPr="008469D3">
              <w:rPr>
                <w:rFonts w:cstheme="minorHAnsi"/>
                <w:color w:val="000000" w:themeColor="text1"/>
                <w:sz w:val="18"/>
                <w:lang w:val="en-GB"/>
              </w:rPr>
              <w:t xml:space="preserve"> sources of potential bias, statistical uncertainty, and generalisability</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11292D5A"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4D31A17E" w14:textId="77777777" w:rsidTr="00076482">
        <w:tc>
          <w:tcPr>
            <w:tcW w:w="130" w:type="dxa"/>
            <w:tcBorders>
              <w:top w:val="nil"/>
              <w:left w:val="nil"/>
              <w:bottom w:val="nil"/>
              <w:right w:val="nil"/>
            </w:tcBorders>
            <w:tcMar>
              <w:left w:w="57" w:type="dxa"/>
              <w:right w:w="57" w:type="dxa"/>
            </w:tcMar>
          </w:tcPr>
          <w:p w14:paraId="4AB9DDD8"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57808235" w14:textId="77777777" w:rsidR="00F561F0" w:rsidRPr="008469D3" w:rsidRDefault="00F561F0" w:rsidP="00F561F0">
            <w:pPr>
              <w:spacing w:line="276" w:lineRule="auto"/>
              <w:rPr>
                <w:rFonts w:cstheme="minorHAnsi"/>
                <w:color w:val="2E74B5" w:themeColor="accent1" w:themeShade="BF"/>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781003D1"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27</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196F5D98"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Implications for practice, including the intended use and clinical role of the index test</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60663CA6"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1C762A3D" w14:textId="77777777" w:rsidTr="00076482">
        <w:tc>
          <w:tcPr>
            <w:tcW w:w="130" w:type="dxa"/>
            <w:tcBorders>
              <w:top w:val="nil"/>
              <w:left w:val="nil"/>
              <w:bottom w:val="nil"/>
              <w:right w:val="nil"/>
            </w:tcBorders>
            <w:tcMar>
              <w:left w:w="57" w:type="dxa"/>
              <w:right w:w="57" w:type="dxa"/>
            </w:tcMar>
          </w:tcPr>
          <w:p w14:paraId="040D3BEA"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0AC02B05" w14:textId="77777777" w:rsidR="00F561F0" w:rsidRPr="008469D3" w:rsidRDefault="00F561F0" w:rsidP="00F561F0">
            <w:pPr>
              <w:spacing w:line="276" w:lineRule="auto"/>
              <w:rPr>
                <w:rFonts w:cstheme="minorHAnsi"/>
                <w:b/>
                <w:color w:val="2E74B5" w:themeColor="accent1" w:themeShade="BF"/>
                <w:sz w:val="18"/>
                <w:lang w:val="en-GB"/>
              </w:rPr>
            </w:pPr>
            <w:r w:rsidRPr="008469D3">
              <w:rPr>
                <w:rFonts w:cstheme="minorHAnsi"/>
                <w:b/>
                <w:color w:val="2E74B5" w:themeColor="accent1" w:themeShade="BF"/>
                <w:sz w:val="18"/>
                <w:lang w:val="en-GB"/>
              </w:rPr>
              <w:t>OTHER INFORMATION</w:t>
            </w: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093F1C56" w14:textId="77777777" w:rsidR="00F561F0" w:rsidRPr="0046212E" w:rsidRDefault="00F561F0" w:rsidP="00F561F0">
            <w:pPr>
              <w:spacing w:line="276" w:lineRule="auto"/>
              <w:jc w:val="center"/>
              <w:rPr>
                <w:rFonts w:cstheme="minorHAnsi"/>
                <w:b/>
                <w:sz w:val="18"/>
                <w:lang w:val="en-GB"/>
              </w:rPr>
            </w:pP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552EC796" w14:textId="77777777" w:rsidR="00F561F0" w:rsidRPr="008469D3" w:rsidRDefault="00F561F0" w:rsidP="00F561F0">
            <w:pPr>
              <w:spacing w:line="276" w:lineRule="auto"/>
              <w:rPr>
                <w:rFonts w:cstheme="minorHAnsi"/>
                <w:i/>
                <w:color w:val="000000" w:themeColor="text1"/>
                <w:sz w:val="18"/>
                <w:lang w:val="en-GB"/>
              </w:rPr>
            </w:pP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7EABB61B" w14:textId="77777777" w:rsidR="00F561F0" w:rsidRPr="008469D3" w:rsidRDefault="00F561F0" w:rsidP="00F561F0">
            <w:pPr>
              <w:rPr>
                <w:rFonts w:cstheme="minorHAnsi"/>
                <w:i/>
                <w:color w:val="000000" w:themeColor="text1"/>
                <w:sz w:val="18"/>
                <w:lang w:val="en-GB"/>
              </w:rPr>
            </w:pPr>
          </w:p>
        </w:tc>
      </w:tr>
      <w:tr w:rsidR="00076482" w:rsidRPr="008469D3" w14:paraId="35B1F939" w14:textId="77777777" w:rsidTr="00076482">
        <w:tc>
          <w:tcPr>
            <w:tcW w:w="130" w:type="dxa"/>
            <w:tcBorders>
              <w:top w:val="nil"/>
              <w:left w:val="nil"/>
              <w:bottom w:val="nil"/>
              <w:right w:val="nil"/>
            </w:tcBorders>
            <w:tcMar>
              <w:left w:w="57" w:type="dxa"/>
              <w:right w:w="57" w:type="dxa"/>
            </w:tcMar>
          </w:tcPr>
          <w:p w14:paraId="7C3F2685"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1DB5BDA5" w14:textId="77777777" w:rsidR="00F561F0" w:rsidRPr="008469D3" w:rsidRDefault="00F561F0" w:rsidP="00F561F0">
            <w:pPr>
              <w:spacing w:line="276" w:lineRule="auto"/>
              <w:rPr>
                <w:rFonts w:cstheme="minorHAnsi"/>
                <w:color w:val="000000" w:themeColor="text1"/>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60392A32"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28</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0C14B668" w14:textId="77777777" w:rsidR="00F561F0" w:rsidRPr="008469D3" w:rsidRDefault="00F561F0" w:rsidP="00F561F0">
            <w:pPr>
              <w:spacing w:line="276" w:lineRule="auto"/>
              <w:rPr>
                <w:rFonts w:cstheme="minorHAnsi"/>
                <w:color w:val="000000" w:themeColor="text1"/>
                <w:sz w:val="18"/>
                <w:lang w:val="en-GB"/>
              </w:rPr>
            </w:pPr>
            <w:r w:rsidRPr="008469D3">
              <w:rPr>
                <w:rFonts w:cstheme="minorHAnsi"/>
                <w:color w:val="000000" w:themeColor="text1"/>
                <w:sz w:val="18"/>
                <w:lang w:val="en-GB"/>
              </w:rPr>
              <w:t>Registration number and name of registry</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11A65906" w14:textId="77777777" w:rsidR="00F561F0" w:rsidRPr="008469D3" w:rsidRDefault="00F561F0" w:rsidP="00F561F0">
            <w:pPr>
              <w:rPr>
                <w:rFonts w:cstheme="minorHAnsi"/>
                <w:color w:val="000000" w:themeColor="text1"/>
                <w:sz w:val="18"/>
                <w:lang w:val="en-GB"/>
              </w:rPr>
            </w:pPr>
            <w:r>
              <w:rPr>
                <w:rFonts w:cstheme="minorHAnsi"/>
                <w:color w:val="000000" w:themeColor="text1"/>
                <w:sz w:val="18"/>
                <w:lang w:val="en-GB"/>
              </w:rPr>
              <w:t>Paper</w:t>
            </w:r>
          </w:p>
        </w:tc>
      </w:tr>
      <w:tr w:rsidR="00076482" w:rsidRPr="008469D3" w14:paraId="12181653" w14:textId="77777777" w:rsidTr="00076482">
        <w:tc>
          <w:tcPr>
            <w:tcW w:w="130" w:type="dxa"/>
            <w:tcBorders>
              <w:top w:val="nil"/>
              <w:left w:val="nil"/>
              <w:bottom w:val="nil"/>
              <w:right w:val="nil"/>
            </w:tcBorders>
            <w:tcMar>
              <w:left w:w="57" w:type="dxa"/>
              <w:right w:w="57" w:type="dxa"/>
            </w:tcMar>
          </w:tcPr>
          <w:p w14:paraId="07B2C279" w14:textId="77777777" w:rsidR="00F561F0" w:rsidRPr="008469D3" w:rsidRDefault="00F561F0" w:rsidP="00F561F0">
            <w:pPr>
              <w:spacing w:line="276" w:lineRule="auto"/>
              <w:rPr>
                <w:rFonts w:cstheme="minorHAnsi"/>
                <w:color w:val="000000" w:themeColor="text1"/>
                <w:sz w:val="18"/>
                <w:lang w:val="en-GB"/>
              </w:rPr>
            </w:pPr>
          </w:p>
        </w:tc>
        <w:tc>
          <w:tcPr>
            <w:tcW w:w="1803" w:type="dxa"/>
            <w:tcBorders>
              <w:top w:val="dotted" w:sz="6" w:space="0" w:color="5B9BD5" w:themeColor="accent1"/>
              <w:left w:val="nil"/>
              <w:bottom w:val="dotted" w:sz="6" w:space="0" w:color="5B9BD5" w:themeColor="accent1"/>
              <w:right w:val="dotted" w:sz="6" w:space="0" w:color="5B9BD5" w:themeColor="accent1"/>
            </w:tcBorders>
          </w:tcPr>
          <w:p w14:paraId="6FDB495C" w14:textId="77777777" w:rsidR="00F561F0" w:rsidRPr="008469D3" w:rsidRDefault="00F561F0" w:rsidP="00F561F0">
            <w:pPr>
              <w:spacing w:line="276" w:lineRule="auto"/>
              <w:rPr>
                <w:rFonts w:cstheme="minorHAnsi"/>
                <w:color w:val="000000" w:themeColor="text1"/>
                <w:sz w:val="18"/>
                <w:lang w:val="en-GB"/>
              </w:rPr>
            </w:pPr>
          </w:p>
        </w:tc>
        <w:tc>
          <w:tcPr>
            <w:tcW w:w="541" w:type="dxa"/>
            <w:tcBorders>
              <w:top w:val="dotted" w:sz="6" w:space="0" w:color="5B9BD5" w:themeColor="accent1"/>
              <w:left w:val="dotted" w:sz="6" w:space="0" w:color="5B9BD5" w:themeColor="accent1"/>
              <w:bottom w:val="dotted" w:sz="6" w:space="0" w:color="5B9BD5" w:themeColor="accent1"/>
              <w:right w:val="dotted" w:sz="6" w:space="0" w:color="5B9BD5" w:themeColor="accent1"/>
            </w:tcBorders>
          </w:tcPr>
          <w:p w14:paraId="4A9A5179"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29</w:t>
            </w:r>
          </w:p>
        </w:tc>
        <w:tc>
          <w:tcPr>
            <w:tcW w:w="5748" w:type="dxa"/>
            <w:tcBorders>
              <w:top w:val="dotted" w:sz="6" w:space="0" w:color="5B9BD5" w:themeColor="accent1"/>
              <w:left w:val="dotted" w:sz="6" w:space="0" w:color="5B9BD5" w:themeColor="accent1"/>
              <w:bottom w:val="dotted" w:sz="6" w:space="0" w:color="5B9BD5" w:themeColor="accent1"/>
              <w:right w:val="nil"/>
            </w:tcBorders>
          </w:tcPr>
          <w:p w14:paraId="1D345CF6" w14:textId="77777777" w:rsidR="00F561F0" w:rsidRPr="008469D3" w:rsidRDefault="00F561F0" w:rsidP="00F561F0">
            <w:pPr>
              <w:spacing w:line="276" w:lineRule="auto"/>
              <w:rPr>
                <w:rFonts w:cstheme="minorHAnsi"/>
                <w:color w:val="000000" w:themeColor="text1"/>
                <w:sz w:val="18"/>
              </w:rPr>
            </w:pPr>
            <w:r w:rsidRPr="008469D3">
              <w:rPr>
                <w:rFonts w:cstheme="minorHAnsi"/>
                <w:color w:val="000000" w:themeColor="text1"/>
                <w:sz w:val="18"/>
              </w:rPr>
              <w:t>Where the full study protocol can be accessed</w:t>
            </w:r>
          </w:p>
        </w:tc>
        <w:tc>
          <w:tcPr>
            <w:tcW w:w="1984" w:type="dxa"/>
            <w:tcBorders>
              <w:top w:val="dotted" w:sz="6" w:space="0" w:color="5B9BD5" w:themeColor="accent1"/>
              <w:left w:val="dotted" w:sz="6" w:space="0" w:color="5B9BD5" w:themeColor="accent1"/>
              <w:bottom w:val="dotted" w:sz="6" w:space="0" w:color="5B9BD5" w:themeColor="accent1"/>
              <w:right w:val="nil"/>
            </w:tcBorders>
          </w:tcPr>
          <w:p w14:paraId="7CDF0036" w14:textId="77777777" w:rsidR="00F561F0" w:rsidRPr="008469D3" w:rsidRDefault="00F561F0" w:rsidP="00F561F0">
            <w:pPr>
              <w:rPr>
                <w:rFonts w:cstheme="minorHAnsi"/>
                <w:color w:val="000000" w:themeColor="text1"/>
                <w:sz w:val="18"/>
              </w:rPr>
            </w:pPr>
            <w:r>
              <w:rPr>
                <w:rFonts w:cstheme="minorHAnsi"/>
                <w:color w:val="000000" w:themeColor="text1"/>
                <w:sz w:val="18"/>
              </w:rPr>
              <w:t>Paper</w:t>
            </w:r>
          </w:p>
        </w:tc>
      </w:tr>
      <w:tr w:rsidR="00076482" w:rsidRPr="008469D3" w14:paraId="66693B92" w14:textId="77777777" w:rsidTr="00076482">
        <w:tc>
          <w:tcPr>
            <w:tcW w:w="130" w:type="dxa"/>
            <w:tcBorders>
              <w:top w:val="nil"/>
              <w:left w:val="nil"/>
              <w:bottom w:val="nil"/>
              <w:right w:val="nil"/>
            </w:tcBorders>
            <w:tcMar>
              <w:left w:w="57" w:type="dxa"/>
              <w:right w:w="57" w:type="dxa"/>
            </w:tcMar>
          </w:tcPr>
          <w:p w14:paraId="411D279F" w14:textId="77777777" w:rsidR="00F561F0" w:rsidRPr="008469D3" w:rsidRDefault="00F561F0" w:rsidP="00F561F0">
            <w:pPr>
              <w:spacing w:line="276" w:lineRule="auto"/>
              <w:rPr>
                <w:rFonts w:cstheme="minorHAnsi"/>
                <w:color w:val="000000" w:themeColor="text1"/>
                <w:sz w:val="18"/>
              </w:rPr>
            </w:pPr>
          </w:p>
        </w:tc>
        <w:tc>
          <w:tcPr>
            <w:tcW w:w="1803" w:type="dxa"/>
            <w:tcBorders>
              <w:top w:val="dotted" w:sz="6" w:space="0" w:color="5B9BD5" w:themeColor="accent1"/>
              <w:left w:val="nil"/>
              <w:bottom w:val="nil"/>
              <w:right w:val="dotted" w:sz="6" w:space="0" w:color="5B9BD5" w:themeColor="accent1"/>
            </w:tcBorders>
          </w:tcPr>
          <w:p w14:paraId="1685E4D1" w14:textId="77777777" w:rsidR="00F561F0" w:rsidRPr="008469D3" w:rsidRDefault="00F561F0" w:rsidP="00F561F0">
            <w:pPr>
              <w:spacing w:line="276" w:lineRule="auto"/>
              <w:rPr>
                <w:rFonts w:cstheme="minorHAnsi"/>
                <w:color w:val="000000" w:themeColor="text1"/>
                <w:sz w:val="18"/>
              </w:rPr>
            </w:pPr>
          </w:p>
        </w:tc>
        <w:tc>
          <w:tcPr>
            <w:tcW w:w="541" w:type="dxa"/>
            <w:tcBorders>
              <w:top w:val="dotted" w:sz="6" w:space="0" w:color="5B9BD5" w:themeColor="accent1"/>
              <w:left w:val="dotted" w:sz="6" w:space="0" w:color="5B9BD5" w:themeColor="accent1"/>
              <w:bottom w:val="nil"/>
              <w:right w:val="dotted" w:sz="6" w:space="0" w:color="5B9BD5" w:themeColor="accent1"/>
            </w:tcBorders>
          </w:tcPr>
          <w:p w14:paraId="29A7E88A" w14:textId="77777777" w:rsidR="00F561F0" w:rsidRPr="0046212E" w:rsidRDefault="00F561F0" w:rsidP="00F561F0">
            <w:pPr>
              <w:spacing w:line="276" w:lineRule="auto"/>
              <w:jc w:val="center"/>
              <w:rPr>
                <w:rFonts w:cstheme="minorHAnsi"/>
                <w:b/>
                <w:sz w:val="18"/>
                <w:lang w:val="en-GB"/>
              </w:rPr>
            </w:pPr>
            <w:r w:rsidRPr="0046212E">
              <w:rPr>
                <w:rFonts w:cstheme="minorHAnsi"/>
                <w:b/>
                <w:sz w:val="18"/>
                <w:lang w:val="en-GB"/>
              </w:rPr>
              <w:t>30</w:t>
            </w:r>
          </w:p>
        </w:tc>
        <w:tc>
          <w:tcPr>
            <w:tcW w:w="5748" w:type="dxa"/>
            <w:tcBorders>
              <w:top w:val="dotted" w:sz="6" w:space="0" w:color="5B9BD5" w:themeColor="accent1"/>
              <w:left w:val="dotted" w:sz="6" w:space="0" w:color="5B9BD5" w:themeColor="accent1"/>
              <w:bottom w:val="nil"/>
              <w:right w:val="nil"/>
            </w:tcBorders>
          </w:tcPr>
          <w:p w14:paraId="2990BBF8" w14:textId="77777777" w:rsidR="00F561F0" w:rsidRPr="008469D3" w:rsidRDefault="00F561F0" w:rsidP="00F561F0">
            <w:pPr>
              <w:spacing w:line="276" w:lineRule="auto"/>
              <w:rPr>
                <w:rFonts w:cstheme="minorHAnsi"/>
                <w:color w:val="000000" w:themeColor="text1"/>
                <w:sz w:val="18"/>
              </w:rPr>
            </w:pPr>
            <w:r w:rsidRPr="008469D3">
              <w:rPr>
                <w:rFonts w:cstheme="minorHAnsi"/>
                <w:color w:val="000000" w:themeColor="text1"/>
                <w:sz w:val="18"/>
              </w:rPr>
              <w:t>Sources of funding and other support; role of funders</w:t>
            </w:r>
          </w:p>
        </w:tc>
        <w:tc>
          <w:tcPr>
            <w:tcW w:w="1984" w:type="dxa"/>
            <w:tcBorders>
              <w:top w:val="dotted" w:sz="6" w:space="0" w:color="5B9BD5" w:themeColor="accent1"/>
              <w:left w:val="dotted" w:sz="6" w:space="0" w:color="5B9BD5" w:themeColor="accent1"/>
              <w:bottom w:val="nil"/>
              <w:right w:val="nil"/>
            </w:tcBorders>
          </w:tcPr>
          <w:p w14:paraId="3087D7A9" w14:textId="77777777" w:rsidR="00F561F0" w:rsidRPr="008469D3" w:rsidRDefault="00F561F0" w:rsidP="00F561F0">
            <w:pPr>
              <w:rPr>
                <w:rFonts w:cstheme="minorHAnsi"/>
                <w:color w:val="000000" w:themeColor="text1"/>
                <w:sz w:val="18"/>
              </w:rPr>
            </w:pPr>
            <w:r>
              <w:rPr>
                <w:rFonts w:cstheme="minorHAnsi"/>
                <w:color w:val="000000" w:themeColor="text1"/>
                <w:sz w:val="18"/>
              </w:rPr>
              <w:t>Paper</w:t>
            </w:r>
          </w:p>
        </w:tc>
      </w:tr>
      <w:tr w:rsidR="00076482" w:rsidRPr="005320D9" w14:paraId="4D44FC13" w14:textId="77777777" w:rsidTr="00076482">
        <w:trPr>
          <w:trHeight w:val="70"/>
        </w:trPr>
        <w:tc>
          <w:tcPr>
            <w:tcW w:w="130" w:type="dxa"/>
            <w:tcBorders>
              <w:top w:val="nil"/>
              <w:left w:val="nil"/>
              <w:bottom w:val="single" w:sz="4" w:space="0" w:color="auto"/>
              <w:right w:val="nil"/>
            </w:tcBorders>
            <w:tcMar>
              <w:left w:w="57" w:type="dxa"/>
              <w:right w:w="57" w:type="dxa"/>
            </w:tcMar>
          </w:tcPr>
          <w:p w14:paraId="6E1F2D53" w14:textId="77777777" w:rsidR="00F561F0" w:rsidRPr="005320D9" w:rsidRDefault="00F561F0" w:rsidP="00F561F0">
            <w:pPr>
              <w:rPr>
                <w:rFonts w:cstheme="minorHAnsi"/>
                <w:color w:val="000000" w:themeColor="text1"/>
                <w:sz w:val="8"/>
              </w:rPr>
            </w:pPr>
          </w:p>
        </w:tc>
        <w:tc>
          <w:tcPr>
            <w:tcW w:w="1803" w:type="dxa"/>
            <w:tcBorders>
              <w:top w:val="nil"/>
              <w:left w:val="nil"/>
              <w:bottom w:val="single" w:sz="4" w:space="0" w:color="auto"/>
              <w:right w:val="nil"/>
            </w:tcBorders>
          </w:tcPr>
          <w:p w14:paraId="3D1AA876" w14:textId="77777777" w:rsidR="00F561F0" w:rsidRPr="005320D9" w:rsidRDefault="00F561F0" w:rsidP="00F561F0">
            <w:pPr>
              <w:rPr>
                <w:rFonts w:cstheme="minorHAnsi"/>
                <w:color w:val="000000" w:themeColor="text1"/>
                <w:sz w:val="8"/>
              </w:rPr>
            </w:pPr>
          </w:p>
        </w:tc>
        <w:tc>
          <w:tcPr>
            <w:tcW w:w="541" w:type="dxa"/>
            <w:tcBorders>
              <w:top w:val="nil"/>
              <w:left w:val="nil"/>
              <w:bottom w:val="single" w:sz="4" w:space="0" w:color="auto"/>
              <w:right w:val="nil"/>
            </w:tcBorders>
          </w:tcPr>
          <w:p w14:paraId="42BD9281" w14:textId="77777777" w:rsidR="00F561F0" w:rsidRPr="005320D9" w:rsidRDefault="00F561F0" w:rsidP="00F561F0">
            <w:pPr>
              <w:jc w:val="center"/>
              <w:rPr>
                <w:rFonts w:cstheme="minorHAnsi"/>
                <w:b/>
                <w:sz w:val="8"/>
                <w:lang w:val="en-GB"/>
              </w:rPr>
            </w:pPr>
          </w:p>
        </w:tc>
        <w:tc>
          <w:tcPr>
            <w:tcW w:w="5748" w:type="dxa"/>
            <w:tcBorders>
              <w:top w:val="nil"/>
              <w:left w:val="nil"/>
              <w:bottom w:val="single" w:sz="4" w:space="0" w:color="auto"/>
              <w:right w:val="nil"/>
            </w:tcBorders>
          </w:tcPr>
          <w:p w14:paraId="7DAA3E52" w14:textId="77777777" w:rsidR="00F561F0" w:rsidRPr="005320D9" w:rsidRDefault="00F561F0" w:rsidP="00F561F0">
            <w:pPr>
              <w:rPr>
                <w:rFonts w:cstheme="minorHAnsi"/>
                <w:color w:val="000000" w:themeColor="text1"/>
                <w:sz w:val="8"/>
              </w:rPr>
            </w:pPr>
          </w:p>
        </w:tc>
        <w:tc>
          <w:tcPr>
            <w:tcW w:w="1984" w:type="dxa"/>
            <w:tcBorders>
              <w:top w:val="nil"/>
              <w:left w:val="nil"/>
              <w:bottom w:val="single" w:sz="4" w:space="0" w:color="auto"/>
              <w:right w:val="nil"/>
            </w:tcBorders>
          </w:tcPr>
          <w:p w14:paraId="0725B95E" w14:textId="77777777" w:rsidR="00F561F0" w:rsidRPr="005320D9" w:rsidRDefault="00F561F0" w:rsidP="00F561F0">
            <w:pPr>
              <w:rPr>
                <w:rFonts w:cstheme="minorHAnsi"/>
                <w:color w:val="000000" w:themeColor="text1"/>
                <w:sz w:val="8"/>
              </w:rPr>
            </w:pPr>
          </w:p>
        </w:tc>
      </w:tr>
    </w:tbl>
    <w:p w14:paraId="05FBA3C1" w14:textId="77777777" w:rsidR="00F561F0" w:rsidRPr="00F561F0" w:rsidRDefault="00F561F0" w:rsidP="00F561F0"/>
    <w:p w14:paraId="7CDC58E9" w14:textId="77777777" w:rsidR="00D74065" w:rsidRPr="00D74065" w:rsidRDefault="00D74065" w:rsidP="00FE0A1C">
      <w:pPr>
        <w:pStyle w:val="Heading2"/>
      </w:pPr>
      <w:bookmarkStart w:id="99" w:name="_Toc328752014"/>
      <w:r w:rsidRPr="00D74065">
        <w:t>Methods</w:t>
      </w:r>
      <w:bookmarkEnd w:id="97"/>
      <w:bookmarkEnd w:id="98"/>
      <w:bookmarkEnd w:id="99"/>
    </w:p>
    <w:p w14:paraId="2C4BE22D" w14:textId="77777777" w:rsidR="006F1290" w:rsidRDefault="00DB613A" w:rsidP="00FE0A1C">
      <w:pPr>
        <w:pStyle w:val="Heading3"/>
      </w:pPr>
      <w:bookmarkStart w:id="100" w:name="_Toc442181525"/>
      <w:bookmarkStart w:id="101" w:name="_Toc442182782"/>
      <w:bookmarkStart w:id="102" w:name="_Toc328752015"/>
      <w:r>
        <w:t xml:space="preserve">Participants </w:t>
      </w:r>
      <w:r w:rsidR="00D74065">
        <w:t xml:space="preserve"> (</w:t>
      </w:r>
      <w:r>
        <w:t>8/</w:t>
      </w:r>
      <w:r w:rsidR="006F1290" w:rsidRPr="001847EE">
        <w:t>9</w:t>
      </w:r>
      <w:r w:rsidR="00D74065">
        <w:t>)</w:t>
      </w:r>
      <w:bookmarkEnd w:id="100"/>
      <w:bookmarkEnd w:id="101"/>
      <w:bookmarkEnd w:id="102"/>
    </w:p>
    <w:p w14:paraId="763091D1" w14:textId="77777777" w:rsidR="00D74065" w:rsidRPr="00D74065" w:rsidRDefault="00D74065" w:rsidP="00FE0A1C">
      <w:pPr>
        <w:rPr>
          <w:lang w:val="en-GB"/>
        </w:rPr>
      </w:pPr>
    </w:p>
    <w:p w14:paraId="4056E4FA" w14:textId="77777777" w:rsidR="006F1290" w:rsidRPr="001847EE" w:rsidRDefault="006F1290" w:rsidP="00FE0A1C">
      <w:r w:rsidRPr="001847EE">
        <w:t xml:space="preserve">The project team was made aware of all admissions to neonatal units in the networks through the SEND database which was updated daily. It was interrogated daily by the </w:t>
      </w:r>
      <w:proofErr w:type="spellStart"/>
      <w:r w:rsidRPr="001847EE">
        <w:t>Programme</w:t>
      </w:r>
      <w:proofErr w:type="spellEnd"/>
      <w:r w:rsidRPr="001847EE">
        <w:t xml:space="preserve"> Manager and the neonatal units contacted to arrange a discussion with the parents, planned after the second week to avoid the difficult period around birth. This flexibility allowed parents to be approached at a time suitable for them and optimize their interaction with the research team. </w:t>
      </w:r>
    </w:p>
    <w:p w14:paraId="609B33F1" w14:textId="77777777" w:rsidR="006F1290" w:rsidRPr="001847EE" w:rsidRDefault="006F1290" w:rsidP="00FE0A1C">
      <w:r w:rsidRPr="001847EE">
        <w:t>A research nurse visited the referring unit and explained the study, including: randomization during the imaging visit; that information would be sought on perceptions and healthcare usage at term, one year, and at the visit for assessment at 20 months corrected age. This nurse was the principal contact with the family throughout the study, building a relationship essential for high follow-up rates.</w:t>
      </w:r>
    </w:p>
    <w:p w14:paraId="3D249EAF" w14:textId="3755D1EE" w:rsidR="006F1290" w:rsidRPr="001847EE" w:rsidRDefault="00D74065" w:rsidP="00FE0A1C">
      <w:r>
        <w:t xml:space="preserve">The referral </w:t>
      </w:r>
      <w:r w:rsidR="00B56979">
        <w:t>center</w:t>
      </w:r>
      <w:r w:rsidR="006F1290" w:rsidRPr="001847EE">
        <w:t xml:space="preserve"> was the Neonatal Imaging facility at Queen C</w:t>
      </w:r>
      <w:r w:rsidR="00B56979">
        <w:t>harlotte’s and Chelsea Hospital</w:t>
      </w:r>
      <w:r w:rsidR="006F1290" w:rsidRPr="001847EE">
        <w:t xml:space="preserve">. There were appropriate on-site patient and </w:t>
      </w:r>
      <w:r w:rsidR="00FF5930" w:rsidRPr="001847EE">
        <w:t>counseling</w:t>
      </w:r>
      <w:r w:rsidR="006F1290" w:rsidRPr="001847EE">
        <w:t xml:space="preserve"> rooms, and complete neonatal resuscitation facilities. Neurodevelopmental assessments were carried out at a number of sites including the Children’s Outpatient Department at Queen Charlotte’s and Chelsea Hospital, the Clinical Research Facility at St George’s Hospital, and in some cases the families’ homes.</w:t>
      </w:r>
    </w:p>
    <w:p w14:paraId="40E87C43" w14:textId="77777777" w:rsidR="006F1290" w:rsidRDefault="003F3847" w:rsidP="00FE0A1C">
      <w:pPr>
        <w:pStyle w:val="Heading3"/>
      </w:pPr>
      <w:bookmarkStart w:id="103" w:name="_Toc442181536"/>
      <w:bookmarkStart w:id="104" w:name="_Toc442182793"/>
      <w:bookmarkStart w:id="105" w:name="_Toc328752016"/>
      <w:r>
        <w:t>Sample size (18)</w:t>
      </w:r>
      <w:bookmarkEnd w:id="103"/>
      <w:bookmarkEnd w:id="104"/>
      <w:bookmarkEnd w:id="105"/>
    </w:p>
    <w:p w14:paraId="31F3E444" w14:textId="77777777" w:rsidR="003F3847" w:rsidRPr="003F3847" w:rsidRDefault="003F3847" w:rsidP="00FE0A1C">
      <w:pPr>
        <w:rPr>
          <w:lang w:val="en-GB"/>
        </w:rPr>
      </w:pPr>
    </w:p>
    <w:p w14:paraId="41445260" w14:textId="75B727C4" w:rsidR="006F1290" w:rsidRPr="001847EE" w:rsidRDefault="006F1290" w:rsidP="00FE0A1C">
      <w:r w:rsidRPr="001847EE">
        <w:lastRenderedPageBreak/>
        <w:t xml:space="preserve">The original power calculation for this project was based on the following prior estimates: an incidence of cerebral palsy of 9% (based on data from the </w:t>
      </w:r>
      <w:proofErr w:type="spellStart"/>
      <w:r w:rsidRPr="001847EE">
        <w:t>Epipage</w:t>
      </w:r>
      <w:proofErr w:type="spellEnd"/>
      <w:r w:rsidRPr="001847EE">
        <w:t xml:space="preserve"> study</w:t>
      </w:r>
      <w:r w:rsidR="00614827" w:rsidRPr="001847EE">
        <w:fldChar w:fldCharType="begin">
          <w:fldData xml:space="preserve">PEVuZE5vdGU+PENpdGU+PEF1dGhvcj5MYXJyb3F1ZTwvQXV0aG9yPjxZZWFyPjIwMDg8L1llYXI+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</w:fldData>
        </w:fldChar>
      </w:r>
      <w:r w:rsidR="00A6380E">
        <w:instrText xml:space="preserve"> ADDIN EN.CITE </w:instrText>
      </w:r>
      <w:r w:rsidR="00614827">
        <w:fldChar w:fldCharType="begin">
          <w:fldData xml:space="preserve">PEVuZE5vdGU+PENpdGU+PEF1dGhvcj5MYXJyb3F1ZTwvQXV0aG9yPjxZZWFyPjIwMDg8L1llYXI+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</w:fldData>
        </w:fldChar>
      </w:r>
      <w:r w:rsidR="00A6380E">
        <w:instrText xml:space="preserve"> ADDIN EN.CITE.DATA </w:instrText>
      </w:r>
      <w:r w:rsidR="00614827">
        <w:fldChar w:fldCharType="end"/>
      </w:r>
      <w:r w:rsidR="00614827" w:rsidRPr="001847EE">
        <w:fldChar w:fldCharType="separate"/>
      </w:r>
      <w:r w:rsidR="00A6380E" w:rsidRPr="00A6380E">
        <w:rPr>
          <w:noProof/>
          <w:vertAlign w:val="superscript"/>
        </w:rPr>
        <w:t>15</w:t>
      </w:r>
      <w:r w:rsidR="00614827" w:rsidRPr="001847EE">
        <w:fldChar w:fldCharType="end"/>
      </w:r>
      <w:r w:rsidRPr="001847EE">
        <w:t>); sensitivity and specificity for predicting adverse motor outcome: 65% and 84%, and for moderate/severe cognitive deficits: (after Woodward</w:t>
      </w:r>
      <w:r w:rsidR="00614827" w:rsidRPr="001847EE">
        <w:fldChar w:fldCharType="begin">
          <w:fldData xml:space="preserve">PEVuZE5vdGU+PENpdGU+PEF1dGhvcj5Xb29kd2FyZDwvQXV0aG9yPjxZZWFyPjIwMDY8L1llYXI+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</w:fldData>
        </w:fldChar>
      </w:r>
      <w:r w:rsidR="00A6380E">
        <w:instrText xml:space="preserve"> ADDIN EN.CITE </w:instrText>
      </w:r>
      <w:r w:rsidR="00614827">
        <w:fldChar w:fldCharType="begin">
          <w:fldData xml:space="preserve">PEVuZE5vdGU+PENpdGU+PEF1dGhvcj5Xb29kd2FyZDwvQXV0aG9yPjxZZWFyPjIwMDY8L1llYXI+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</w:fldData>
        </w:fldChar>
      </w:r>
      <w:r w:rsidR="00A6380E">
        <w:instrText xml:space="preserve"> ADDIN EN.CITE.DATA </w:instrText>
      </w:r>
      <w:r w:rsidR="00614827">
        <w:fldChar w:fldCharType="end"/>
      </w:r>
      <w:r w:rsidR="00614827" w:rsidRPr="001847EE">
        <w:fldChar w:fldCharType="separate"/>
      </w:r>
      <w:r w:rsidR="00A6380E" w:rsidRPr="00A6380E">
        <w:rPr>
          <w:noProof/>
          <w:vertAlign w:val="superscript"/>
        </w:rPr>
        <w:t>16</w:t>
      </w:r>
      <w:r w:rsidR="00614827" w:rsidRPr="001847EE">
        <w:fldChar w:fldCharType="end"/>
      </w:r>
      <w:r w:rsidRPr="001847EE">
        <w:t xml:space="preserve">). Using these parameters, in a study of about 820 patients, MR has an estimated sensitivity with 95% CI, 54% to 75%, and specificity with 95% CI 81% to 87%. </w:t>
      </w:r>
      <w:r w:rsidR="002227FC">
        <w:t xml:space="preserve">When the study sample size was revised after review of the first 234 patients and repeated measures ANCOVA chosen as an analysis method </w:t>
      </w:r>
      <w:r w:rsidR="00A6380E">
        <w:t xml:space="preserve">for the main trial </w:t>
      </w:r>
      <w:r w:rsidR="002227FC">
        <w:t>the pr</w:t>
      </w:r>
      <w:r w:rsidR="00A6380E">
        <w:t>ecision of diagnosis in the nested study was reviewed</w:t>
      </w:r>
      <w:r w:rsidR="00891FD4">
        <w:t xml:space="preserve">: 95% CI for sensitivity were predicted to be </w:t>
      </w:r>
      <w:r w:rsidR="00A90EBA">
        <w:t xml:space="preserve">52% to 77%; and specificity, 80% to 88%. </w:t>
      </w:r>
    </w:p>
    <w:p w14:paraId="6A875631" w14:textId="3ABDF4C7" w:rsidR="00F561F0" w:rsidRDefault="00F561F0" w:rsidP="00AF140A">
      <w:pPr>
        <w:pStyle w:val="Heading1"/>
      </w:pPr>
      <w:bookmarkStart w:id="106" w:name="_Toc328752017"/>
      <w:r>
        <w:t>CHEERS checklist and supplementary information</w:t>
      </w:r>
      <w:bookmarkEnd w:id="106"/>
    </w:p>
    <w:p w14:paraId="24644C50" w14:textId="668F61EC" w:rsidR="00F561F0" w:rsidRDefault="00F561F0" w:rsidP="00F561F0">
      <w:pPr>
        <w:pStyle w:val="Heading2"/>
      </w:pPr>
      <w:bookmarkStart w:id="107" w:name="_Toc328752018"/>
      <w:r>
        <w:t>CHEERS checklist</w:t>
      </w:r>
      <w:bookmarkEnd w:id="107"/>
    </w:p>
    <w:p w14:paraId="4A1F4A21" w14:textId="77777777" w:rsidR="00F561F0" w:rsidRDefault="00F561F0" w:rsidP="00F561F0">
      <w:pPr>
        <w:widowControl w:val="0"/>
        <w:autoSpaceDE w:val="0"/>
        <w:autoSpaceDN w:val="0"/>
        <w:adjustRightInd w:val="0"/>
        <w:spacing w:after="0" w:line="240" w:lineRule="auto"/>
        <w:ind w:left="4000"/>
        <w:rPr>
          <w:sz w:val="24"/>
          <w:szCs w:val="24"/>
        </w:rPr>
      </w:pPr>
      <w:r>
        <w:rPr>
          <w:rFonts w:ascii="Georgia" w:hAnsi="Georgia" w:cs="Georgia"/>
          <w:b/>
          <w:bCs/>
          <w:sz w:val="21"/>
          <w:szCs w:val="21"/>
        </w:rPr>
        <w:t>CHEERS Checklist</w:t>
      </w:r>
    </w:p>
    <w:p w14:paraId="2D6BB805" w14:textId="77777777" w:rsidR="00F561F0" w:rsidRDefault="00F561F0" w:rsidP="00F561F0">
      <w:pPr>
        <w:widowControl w:val="0"/>
        <w:autoSpaceDE w:val="0"/>
        <w:autoSpaceDN w:val="0"/>
        <w:adjustRightInd w:val="0"/>
        <w:spacing w:after="0" w:line="43" w:lineRule="exact"/>
        <w:rPr>
          <w:sz w:val="24"/>
          <w:szCs w:val="24"/>
        </w:rPr>
      </w:pPr>
    </w:p>
    <w:p w14:paraId="187F5E1A" w14:textId="77777777" w:rsidR="00F561F0" w:rsidRDefault="00F561F0" w:rsidP="00F561F0">
      <w:pPr>
        <w:widowControl w:val="0"/>
        <w:autoSpaceDE w:val="0"/>
        <w:autoSpaceDN w:val="0"/>
        <w:adjustRightInd w:val="0"/>
        <w:spacing w:after="0" w:line="240" w:lineRule="auto"/>
        <w:ind w:left="840"/>
        <w:rPr>
          <w:sz w:val="24"/>
          <w:szCs w:val="24"/>
        </w:rPr>
      </w:pPr>
      <w:r>
        <w:rPr>
          <w:rFonts w:ascii="Georgia" w:hAnsi="Georgia" w:cs="Georgia"/>
          <w:b/>
          <w:bCs/>
          <w:sz w:val="21"/>
          <w:szCs w:val="21"/>
        </w:rPr>
        <w:t>Items to include when reporting economic evaluations of health interventions</w:t>
      </w:r>
    </w:p>
    <w:p w14:paraId="6949CD74" w14:textId="77777777" w:rsidR="00F561F0" w:rsidRDefault="00F561F0" w:rsidP="00F561F0">
      <w:pPr>
        <w:widowControl w:val="0"/>
        <w:autoSpaceDE w:val="0"/>
        <w:autoSpaceDN w:val="0"/>
        <w:adjustRightInd w:val="0"/>
        <w:spacing w:after="0" w:line="300" w:lineRule="exact"/>
        <w:rPr>
          <w:sz w:val="24"/>
          <w:szCs w:val="24"/>
        </w:rPr>
      </w:pPr>
    </w:p>
    <w:p w14:paraId="4F5BDC51" w14:textId="77777777" w:rsidR="00F561F0" w:rsidRDefault="00F561F0" w:rsidP="00F561F0">
      <w:pPr>
        <w:widowControl w:val="0"/>
        <w:overflowPunct w:val="0"/>
        <w:autoSpaceDE w:val="0"/>
        <w:autoSpaceDN w:val="0"/>
        <w:adjustRightInd w:val="0"/>
        <w:spacing w:after="0" w:line="262" w:lineRule="auto"/>
        <w:ind w:left="60" w:right="120"/>
        <w:rPr>
          <w:color w:val="0000FF"/>
          <w:sz w:val="23"/>
          <w:szCs w:val="23"/>
          <w:u w:val="single"/>
        </w:rPr>
      </w:pPr>
      <w:r>
        <w:rPr>
          <w:sz w:val="23"/>
          <w:szCs w:val="23"/>
        </w:rPr>
        <w:t xml:space="preserve">The </w:t>
      </w:r>
      <w:r>
        <w:rPr>
          <w:b/>
          <w:bCs/>
          <w:sz w:val="23"/>
          <w:szCs w:val="23"/>
        </w:rPr>
        <w:t>ISPOR CHEERS Task Force Report</w:t>
      </w:r>
      <w:r>
        <w:rPr>
          <w:sz w:val="23"/>
          <w:szCs w:val="23"/>
        </w:rPr>
        <w:t xml:space="preserve">, </w:t>
      </w:r>
      <w:r>
        <w:rPr>
          <w:i/>
          <w:iCs/>
          <w:sz w:val="23"/>
          <w:szCs w:val="23"/>
        </w:rPr>
        <w:t xml:space="preserve">Consolidated Health Economic Evaluation </w:t>
      </w:r>
      <w:proofErr w:type="spellStart"/>
      <w:r>
        <w:rPr>
          <w:i/>
          <w:iCs/>
          <w:sz w:val="23"/>
          <w:szCs w:val="23"/>
        </w:rPr>
        <w:t>ReportingStandards</w:t>
      </w:r>
      <w:proofErr w:type="spellEnd"/>
      <w:r>
        <w:rPr>
          <w:i/>
          <w:iCs/>
          <w:sz w:val="23"/>
          <w:szCs w:val="23"/>
        </w:rPr>
        <w:t xml:space="preserve"> (CHEERS)—Explanation and Elaboration: A Report of the ISPOR Health Economic Evaluations Publication Guidelines Good Reporting Practices Task Force, </w:t>
      </w:r>
      <w:r>
        <w:rPr>
          <w:sz w:val="23"/>
          <w:szCs w:val="23"/>
        </w:rPr>
        <w:t xml:space="preserve">provides examples and further discussion </w:t>
      </w:r>
      <w:proofErr w:type="spellStart"/>
      <w:r>
        <w:rPr>
          <w:sz w:val="23"/>
          <w:szCs w:val="23"/>
        </w:rPr>
        <w:t>ofthe</w:t>
      </w:r>
      <w:proofErr w:type="spellEnd"/>
      <w:r>
        <w:rPr>
          <w:sz w:val="23"/>
          <w:szCs w:val="23"/>
        </w:rPr>
        <w:t xml:space="preserve"> 24- item CHEERS Checklist and the CHEERS Statement. It may be accessed via the </w:t>
      </w:r>
      <w:r>
        <w:rPr>
          <w:i/>
          <w:iCs/>
          <w:sz w:val="23"/>
          <w:szCs w:val="23"/>
        </w:rPr>
        <w:t>Value in Health</w:t>
      </w:r>
      <w:r>
        <w:rPr>
          <w:sz w:val="23"/>
          <w:szCs w:val="23"/>
        </w:rPr>
        <w:t xml:space="preserve"> or via the ISPOR Health Economic Evaluation Publication Guidelines – CHEERS: Good Reporting Practices webpage: </w:t>
      </w:r>
      <w:hyperlink r:id="rId10" w:history="1">
        <w:r w:rsidRPr="00EA54B8">
          <w:rPr>
            <w:rStyle w:val="Hyperlink"/>
            <w:sz w:val="23"/>
            <w:szCs w:val="23"/>
          </w:rPr>
          <w:t>http://www.ispor.org/TaskForces/EconomicPubGuidelines.asp</w:t>
        </w:r>
      </w:hyperlink>
    </w:p>
    <w:p w14:paraId="121FEEF6" w14:textId="77777777" w:rsidR="00F561F0" w:rsidRDefault="00F561F0" w:rsidP="00F561F0">
      <w:pPr>
        <w:widowControl w:val="0"/>
        <w:overflowPunct w:val="0"/>
        <w:autoSpaceDE w:val="0"/>
        <w:autoSpaceDN w:val="0"/>
        <w:adjustRightInd w:val="0"/>
        <w:spacing w:after="0" w:line="262" w:lineRule="auto"/>
        <w:ind w:left="60" w:right="120"/>
        <w:rPr>
          <w:color w:val="0000FF"/>
          <w:sz w:val="23"/>
          <w:szCs w:val="23"/>
          <w:u w:val="single"/>
        </w:rPr>
      </w:pPr>
    </w:p>
    <w:p w14:paraId="6E1F1D8B" w14:textId="77777777" w:rsidR="00F561F0" w:rsidRDefault="00F561F0" w:rsidP="00F561F0">
      <w:pPr>
        <w:widowControl w:val="0"/>
        <w:overflowPunct w:val="0"/>
        <w:autoSpaceDE w:val="0"/>
        <w:autoSpaceDN w:val="0"/>
        <w:adjustRightInd w:val="0"/>
        <w:spacing w:after="0" w:line="262" w:lineRule="auto"/>
        <w:ind w:left="60" w:right="120"/>
        <w:rPr>
          <w:color w:val="0000FF"/>
          <w:sz w:val="23"/>
          <w:szCs w:val="23"/>
          <w:u w:val="single"/>
        </w:rPr>
      </w:pPr>
    </w:p>
    <w:tbl>
      <w:tblPr>
        <w:tblStyle w:val="TableGrid"/>
        <w:tblW w:w="897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796"/>
        <w:gridCol w:w="3811"/>
        <w:gridCol w:w="1843"/>
      </w:tblGrid>
      <w:tr w:rsidR="00F561F0" w:rsidRPr="006A1A1E" w14:paraId="4C416BD4" w14:textId="77777777" w:rsidTr="00076482">
        <w:tc>
          <w:tcPr>
            <w:tcW w:w="2529" w:type="dxa"/>
            <w:tcBorders>
              <w:top w:val="single" w:sz="4" w:space="0" w:color="auto"/>
              <w:bottom w:val="single" w:sz="4" w:space="0" w:color="auto"/>
            </w:tcBorders>
          </w:tcPr>
          <w:p w14:paraId="3ABD56F5" w14:textId="77777777" w:rsidR="00F561F0" w:rsidRPr="006A1A1E" w:rsidRDefault="00F561F0" w:rsidP="00F561F0">
            <w:pPr>
              <w:widowControl w:val="0"/>
              <w:overflowPunct w:val="0"/>
              <w:autoSpaceDE w:val="0"/>
              <w:autoSpaceDN w:val="0"/>
              <w:adjustRightInd w:val="0"/>
              <w:spacing w:line="262" w:lineRule="auto"/>
              <w:ind w:right="120"/>
              <w:rPr>
                <w:b/>
                <w:bCs/>
                <w:sz w:val="23"/>
                <w:szCs w:val="23"/>
              </w:rPr>
            </w:pPr>
            <w:r>
              <w:rPr>
                <w:b/>
                <w:bCs/>
                <w:sz w:val="23"/>
                <w:szCs w:val="23"/>
              </w:rPr>
              <w:t>Section/item</w:t>
            </w:r>
          </w:p>
        </w:tc>
        <w:tc>
          <w:tcPr>
            <w:tcW w:w="796" w:type="dxa"/>
            <w:tcBorders>
              <w:top w:val="single" w:sz="4" w:space="0" w:color="auto"/>
              <w:bottom w:val="single" w:sz="4" w:space="0" w:color="auto"/>
            </w:tcBorders>
          </w:tcPr>
          <w:p w14:paraId="0CBDB96B" w14:textId="77777777" w:rsidR="00F561F0" w:rsidRPr="006A1A1E" w:rsidRDefault="00F561F0" w:rsidP="00F561F0">
            <w:pPr>
              <w:widowControl w:val="0"/>
              <w:overflowPunct w:val="0"/>
              <w:autoSpaceDE w:val="0"/>
              <w:autoSpaceDN w:val="0"/>
              <w:adjustRightInd w:val="0"/>
              <w:spacing w:line="262" w:lineRule="auto"/>
              <w:ind w:right="120"/>
              <w:rPr>
                <w:b/>
                <w:bCs/>
                <w:sz w:val="23"/>
                <w:szCs w:val="23"/>
              </w:rPr>
            </w:pPr>
            <w:r w:rsidRPr="006A1A1E">
              <w:rPr>
                <w:b/>
                <w:bCs/>
                <w:sz w:val="23"/>
                <w:szCs w:val="23"/>
              </w:rPr>
              <w:t>Item no</w:t>
            </w:r>
          </w:p>
        </w:tc>
        <w:tc>
          <w:tcPr>
            <w:tcW w:w="3811" w:type="dxa"/>
            <w:tcBorders>
              <w:top w:val="single" w:sz="4" w:space="0" w:color="auto"/>
              <w:bottom w:val="single" w:sz="4" w:space="0" w:color="auto"/>
            </w:tcBorders>
          </w:tcPr>
          <w:p w14:paraId="657EEB20" w14:textId="77777777" w:rsidR="00F561F0" w:rsidRPr="006A1A1E" w:rsidRDefault="00F561F0" w:rsidP="00F561F0">
            <w:pPr>
              <w:widowControl w:val="0"/>
              <w:overflowPunct w:val="0"/>
              <w:autoSpaceDE w:val="0"/>
              <w:autoSpaceDN w:val="0"/>
              <w:adjustRightInd w:val="0"/>
              <w:spacing w:line="262" w:lineRule="auto"/>
              <w:ind w:right="120"/>
              <w:rPr>
                <w:b/>
                <w:bCs/>
                <w:sz w:val="23"/>
                <w:szCs w:val="23"/>
              </w:rPr>
            </w:pPr>
            <w:r>
              <w:rPr>
                <w:b/>
                <w:bCs/>
                <w:sz w:val="23"/>
                <w:szCs w:val="23"/>
              </w:rPr>
              <w:t>Recommendation</w:t>
            </w:r>
          </w:p>
        </w:tc>
        <w:tc>
          <w:tcPr>
            <w:tcW w:w="1843" w:type="dxa"/>
            <w:tcBorders>
              <w:top w:val="single" w:sz="4" w:space="0" w:color="auto"/>
              <w:bottom w:val="single" w:sz="4" w:space="0" w:color="auto"/>
            </w:tcBorders>
          </w:tcPr>
          <w:p w14:paraId="510F1FBD" w14:textId="77777777" w:rsidR="00F561F0" w:rsidRPr="006A1A1E" w:rsidRDefault="00F561F0" w:rsidP="00F561F0">
            <w:pPr>
              <w:widowControl w:val="0"/>
              <w:overflowPunct w:val="0"/>
              <w:autoSpaceDE w:val="0"/>
              <w:autoSpaceDN w:val="0"/>
              <w:adjustRightInd w:val="0"/>
              <w:spacing w:line="262" w:lineRule="auto"/>
              <w:ind w:right="120"/>
              <w:rPr>
                <w:b/>
                <w:bCs/>
                <w:sz w:val="23"/>
                <w:szCs w:val="23"/>
              </w:rPr>
            </w:pPr>
            <w:r>
              <w:rPr>
                <w:b/>
                <w:bCs/>
                <w:sz w:val="23"/>
                <w:szCs w:val="23"/>
              </w:rPr>
              <w:t>Reported on</w:t>
            </w:r>
          </w:p>
        </w:tc>
      </w:tr>
      <w:tr w:rsidR="00F561F0" w14:paraId="713F6016" w14:textId="77777777" w:rsidTr="00076482">
        <w:tc>
          <w:tcPr>
            <w:tcW w:w="2529" w:type="dxa"/>
            <w:tcBorders>
              <w:top w:val="single" w:sz="4" w:space="0" w:color="auto"/>
            </w:tcBorders>
          </w:tcPr>
          <w:p w14:paraId="04D27983" w14:textId="77777777" w:rsidR="00F561F0" w:rsidRDefault="00F561F0" w:rsidP="00F561F0">
            <w:pPr>
              <w:widowControl w:val="0"/>
              <w:overflowPunct w:val="0"/>
              <w:autoSpaceDE w:val="0"/>
              <w:autoSpaceDN w:val="0"/>
              <w:adjustRightInd w:val="0"/>
              <w:spacing w:line="262" w:lineRule="auto"/>
              <w:ind w:right="120"/>
              <w:rPr>
                <w:color w:val="0000FF"/>
                <w:sz w:val="23"/>
                <w:szCs w:val="23"/>
                <w:u w:val="single"/>
              </w:rPr>
            </w:pPr>
            <w:r>
              <w:rPr>
                <w:b/>
                <w:bCs/>
                <w:sz w:val="23"/>
                <w:szCs w:val="23"/>
              </w:rPr>
              <w:t>Title and abstract</w:t>
            </w:r>
          </w:p>
        </w:tc>
        <w:tc>
          <w:tcPr>
            <w:tcW w:w="796" w:type="dxa"/>
            <w:tcBorders>
              <w:top w:val="single" w:sz="4" w:space="0" w:color="auto"/>
            </w:tcBorders>
          </w:tcPr>
          <w:p w14:paraId="198C53BC" w14:textId="77777777" w:rsidR="00F561F0" w:rsidRDefault="00F561F0" w:rsidP="00F561F0">
            <w:pPr>
              <w:widowControl w:val="0"/>
              <w:overflowPunct w:val="0"/>
              <w:autoSpaceDE w:val="0"/>
              <w:autoSpaceDN w:val="0"/>
              <w:adjustRightInd w:val="0"/>
              <w:spacing w:line="262" w:lineRule="auto"/>
              <w:ind w:right="120"/>
              <w:rPr>
                <w:color w:val="0000FF"/>
                <w:sz w:val="23"/>
                <w:szCs w:val="23"/>
                <w:u w:val="single"/>
              </w:rPr>
            </w:pPr>
          </w:p>
        </w:tc>
        <w:tc>
          <w:tcPr>
            <w:tcW w:w="3811" w:type="dxa"/>
            <w:tcBorders>
              <w:top w:val="single" w:sz="4" w:space="0" w:color="auto"/>
            </w:tcBorders>
          </w:tcPr>
          <w:p w14:paraId="37750F2A"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c>
          <w:tcPr>
            <w:tcW w:w="1843" w:type="dxa"/>
            <w:tcBorders>
              <w:top w:val="single" w:sz="4" w:space="0" w:color="auto"/>
            </w:tcBorders>
          </w:tcPr>
          <w:p w14:paraId="20D39D1F"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r>
      <w:tr w:rsidR="00F561F0" w14:paraId="737C7D08" w14:textId="77777777" w:rsidTr="00076482">
        <w:tc>
          <w:tcPr>
            <w:tcW w:w="2529" w:type="dxa"/>
          </w:tcPr>
          <w:p w14:paraId="2756242E" w14:textId="77777777" w:rsidR="00F561F0" w:rsidRDefault="00F561F0" w:rsidP="00F561F0">
            <w:pPr>
              <w:widowControl w:val="0"/>
              <w:overflowPunct w:val="0"/>
              <w:autoSpaceDE w:val="0"/>
              <w:autoSpaceDN w:val="0"/>
              <w:adjustRightInd w:val="0"/>
              <w:spacing w:line="262" w:lineRule="auto"/>
              <w:ind w:right="120"/>
              <w:rPr>
                <w:color w:val="0000FF"/>
                <w:sz w:val="23"/>
                <w:szCs w:val="23"/>
                <w:u w:val="single"/>
              </w:rPr>
            </w:pPr>
            <w:r>
              <w:rPr>
                <w:sz w:val="23"/>
                <w:szCs w:val="23"/>
              </w:rPr>
              <w:t>Title</w:t>
            </w:r>
          </w:p>
        </w:tc>
        <w:tc>
          <w:tcPr>
            <w:tcW w:w="796" w:type="dxa"/>
          </w:tcPr>
          <w:p w14:paraId="2EB6B9AD" w14:textId="77777777" w:rsidR="00F561F0" w:rsidRDefault="00F561F0" w:rsidP="00F561F0">
            <w:pPr>
              <w:widowControl w:val="0"/>
              <w:overflowPunct w:val="0"/>
              <w:autoSpaceDE w:val="0"/>
              <w:autoSpaceDN w:val="0"/>
              <w:adjustRightInd w:val="0"/>
              <w:spacing w:line="262" w:lineRule="auto"/>
              <w:ind w:right="120"/>
              <w:rPr>
                <w:color w:val="0000FF"/>
                <w:sz w:val="23"/>
                <w:szCs w:val="23"/>
                <w:u w:val="single"/>
              </w:rPr>
            </w:pPr>
            <w:r>
              <w:rPr>
                <w:sz w:val="23"/>
                <w:szCs w:val="23"/>
              </w:rPr>
              <w:t>1</w:t>
            </w:r>
          </w:p>
        </w:tc>
        <w:tc>
          <w:tcPr>
            <w:tcW w:w="3811" w:type="dxa"/>
          </w:tcPr>
          <w:p w14:paraId="32FDE7D5"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4926A8">
              <w:rPr>
                <w:sz w:val="23"/>
                <w:szCs w:val="23"/>
              </w:rPr>
              <w:t xml:space="preserve">Identify the study as an economic evaluation or use more specific terms such as “cost-effectiveness analysis”, and describe the interventions compared. </w:t>
            </w:r>
          </w:p>
        </w:tc>
        <w:tc>
          <w:tcPr>
            <w:tcW w:w="1843" w:type="dxa"/>
          </w:tcPr>
          <w:p w14:paraId="51B3A2E1"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Not applicable as study not an economic evaluation</w:t>
            </w:r>
          </w:p>
        </w:tc>
      </w:tr>
      <w:tr w:rsidR="00F561F0" w14:paraId="4183726D" w14:textId="77777777" w:rsidTr="00076482">
        <w:tc>
          <w:tcPr>
            <w:tcW w:w="2529" w:type="dxa"/>
          </w:tcPr>
          <w:p w14:paraId="09D5A04F" w14:textId="77777777" w:rsidR="00F561F0" w:rsidRDefault="00F561F0" w:rsidP="00F561F0">
            <w:pPr>
              <w:widowControl w:val="0"/>
              <w:overflowPunct w:val="0"/>
              <w:autoSpaceDE w:val="0"/>
              <w:autoSpaceDN w:val="0"/>
              <w:adjustRightInd w:val="0"/>
              <w:spacing w:line="262" w:lineRule="auto"/>
              <w:ind w:right="120"/>
              <w:rPr>
                <w:color w:val="0000FF"/>
                <w:sz w:val="23"/>
                <w:szCs w:val="23"/>
                <w:u w:val="single"/>
              </w:rPr>
            </w:pPr>
            <w:r>
              <w:rPr>
                <w:sz w:val="23"/>
                <w:szCs w:val="23"/>
              </w:rPr>
              <w:t>Abstract</w:t>
            </w:r>
          </w:p>
        </w:tc>
        <w:tc>
          <w:tcPr>
            <w:tcW w:w="796" w:type="dxa"/>
          </w:tcPr>
          <w:p w14:paraId="6373A8AD" w14:textId="77777777" w:rsidR="00F561F0" w:rsidRDefault="00F561F0" w:rsidP="00F561F0">
            <w:pPr>
              <w:widowControl w:val="0"/>
              <w:overflowPunct w:val="0"/>
              <w:autoSpaceDE w:val="0"/>
              <w:autoSpaceDN w:val="0"/>
              <w:adjustRightInd w:val="0"/>
              <w:spacing w:line="262" w:lineRule="auto"/>
              <w:ind w:right="120"/>
              <w:rPr>
                <w:color w:val="0000FF"/>
                <w:sz w:val="23"/>
                <w:szCs w:val="23"/>
                <w:u w:val="single"/>
              </w:rPr>
            </w:pPr>
            <w:r>
              <w:rPr>
                <w:sz w:val="23"/>
                <w:szCs w:val="23"/>
              </w:rPr>
              <w:t>2</w:t>
            </w:r>
          </w:p>
        </w:tc>
        <w:tc>
          <w:tcPr>
            <w:tcW w:w="3811" w:type="dxa"/>
          </w:tcPr>
          <w:p w14:paraId="671AD49B"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1A613D">
              <w:rPr>
                <w:sz w:val="23"/>
                <w:szCs w:val="23"/>
              </w:rPr>
              <w:t xml:space="preserve">Provide a structured summary of objectives, perspective, setting, methods (including study design and inputs), results (including base case and uncertainty analyses), and </w:t>
            </w:r>
            <w:r w:rsidRPr="001A613D">
              <w:rPr>
                <w:sz w:val="23"/>
                <w:szCs w:val="23"/>
              </w:rPr>
              <w:lastRenderedPageBreak/>
              <w:t xml:space="preserve">conclusions. </w:t>
            </w:r>
          </w:p>
        </w:tc>
        <w:tc>
          <w:tcPr>
            <w:tcW w:w="1843" w:type="dxa"/>
          </w:tcPr>
          <w:p w14:paraId="0B5B1D65"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lastRenderedPageBreak/>
              <w:t>Paper/Appendix</w:t>
            </w:r>
          </w:p>
        </w:tc>
      </w:tr>
      <w:tr w:rsidR="00F561F0" w14:paraId="234EA28D" w14:textId="77777777" w:rsidTr="00076482">
        <w:tc>
          <w:tcPr>
            <w:tcW w:w="2529" w:type="dxa"/>
          </w:tcPr>
          <w:p w14:paraId="6AC9850E" w14:textId="77777777" w:rsidR="00F561F0" w:rsidRDefault="00F561F0" w:rsidP="00F561F0">
            <w:pPr>
              <w:widowControl w:val="0"/>
              <w:overflowPunct w:val="0"/>
              <w:autoSpaceDE w:val="0"/>
              <w:autoSpaceDN w:val="0"/>
              <w:adjustRightInd w:val="0"/>
              <w:spacing w:line="262" w:lineRule="auto"/>
              <w:ind w:right="120"/>
              <w:rPr>
                <w:color w:val="0000FF"/>
                <w:sz w:val="23"/>
                <w:szCs w:val="23"/>
                <w:u w:val="single"/>
              </w:rPr>
            </w:pPr>
            <w:r>
              <w:rPr>
                <w:b/>
                <w:bCs/>
                <w:sz w:val="23"/>
                <w:szCs w:val="23"/>
              </w:rPr>
              <w:lastRenderedPageBreak/>
              <w:t>Introduction</w:t>
            </w:r>
          </w:p>
        </w:tc>
        <w:tc>
          <w:tcPr>
            <w:tcW w:w="796" w:type="dxa"/>
          </w:tcPr>
          <w:p w14:paraId="50025289" w14:textId="77777777" w:rsidR="00F561F0" w:rsidRDefault="00F561F0" w:rsidP="00F561F0">
            <w:pPr>
              <w:widowControl w:val="0"/>
              <w:overflowPunct w:val="0"/>
              <w:autoSpaceDE w:val="0"/>
              <w:autoSpaceDN w:val="0"/>
              <w:adjustRightInd w:val="0"/>
              <w:spacing w:line="262" w:lineRule="auto"/>
              <w:ind w:right="120"/>
              <w:rPr>
                <w:color w:val="0000FF"/>
                <w:sz w:val="23"/>
                <w:szCs w:val="23"/>
                <w:u w:val="single"/>
              </w:rPr>
            </w:pPr>
          </w:p>
        </w:tc>
        <w:tc>
          <w:tcPr>
            <w:tcW w:w="3811" w:type="dxa"/>
          </w:tcPr>
          <w:p w14:paraId="042533B4"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c>
          <w:tcPr>
            <w:tcW w:w="1843" w:type="dxa"/>
          </w:tcPr>
          <w:p w14:paraId="223D4361"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r>
      <w:tr w:rsidR="00F561F0" w14:paraId="1E0ED8E6" w14:textId="77777777" w:rsidTr="00076482">
        <w:tc>
          <w:tcPr>
            <w:tcW w:w="2529" w:type="dxa"/>
          </w:tcPr>
          <w:p w14:paraId="1ABECB8C" w14:textId="77777777" w:rsidR="00F561F0" w:rsidRDefault="00F561F0" w:rsidP="00F561F0">
            <w:pPr>
              <w:widowControl w:val="0"/>
              <w:overflowPunct w:val="0"/>
              <w:autoSpaceDE w:val="0"/>
              <w:autoSpaceDN w:val="0"/>
              <w:adjustRightInd w:val="0"/>
              <w:spacing w:line="262" w:lineRule="auto"/>
              <w:ind w:right="120"/>
              <w:rPr>
                <w:color w:val="0000FF"/>
                <w:sz w:val="23"/>
                <w:szCs w:val="23"/>
                <w:u w:val="single"/>
              </w:rPr>
            </w:pPr>
            <w:r>
              <w:rPr>
                <w:sz w:val="23"/>
                <w:szCs w:val="23"/>
              </w:rPr>
              <w:t>Background and objectives</w:t>
            </w:r>
          </w:p>
        </w:tc>
        <w:tc>
          <w:tcPr>
            <w:tcW w:w="796" w:type="dxa"/>
          </w:tcPr>
          <w:p w14:paraId="249388E9" w14:textId="77777777" w:rsidR="00F561F0" w:rsidRDefault="00F561F0" w:rsidP="00F561F0">
            <w:pPr>
              <w:widowControl w:val="0"/>
              <w:overflowPunct w:val="0"/>
              <w:autoSpaceDE w:val="0"/>
              <w:autoSpaceDN w:val="0"/>
              <w:adjustRightInd w:val="0"/>
              <w:spacing w:line="262" w:lineRule="auto"/>
              <w:ind w:right="120"/>
              <w:rPr>
                <w:color w:val="0000FF"/>
                <w:sz w:val="23"/>
                <w:szCs w:val="23"/>
                <w:u w:val="single"/>
              </w:rPr>
            </w:pPr>
            <w:r>
              <w:rPr>
                <w:sz w:val="23"/>
                <w:szCs w:val="23"/>
              </w:rPr>
              <w:t>3</w:t>
            </w:r>
          </w:p>
        </w:tc>
        <w:tc>
          <w:tcPr>
            <w:tcW w:w="3811" w:type="dxa"/>
          </w:tcPr>
          <w:p w14:paraId="4AF81E52"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1A613D">
              <w:rPr>
                <w:sz w:val="23"/>
                <w:szCs w:val="23"/>
              </w:rPr>
              <w:t>Provide an explicit statement of the broader context for the study.</w:t>
            </w:r>
          </w:p>
        </w:tc>
        <w:tc>
          <w:tcPr>
            <w:tcW w:w="1843" w:type="dxa"/>
          </w:tcPr>
          <w:p w14:paraId="2BB01B2A"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Paper</w:t>
            </w:r>
          </w:p>
        </w:tc>
      </w:tr>
      <w:tr w:rsidR="00F561F0" w14:paraId="45736D1C" w14:textId="77777777" w:rsidTr="00076482">
        <w:tc>
          <w:tcPr>
            <w:tcW w:w="2529" w:type="dxa"/>
          </w:tcPr>
          <w:p w14:paraId="3AA3C3B3" w14:textId="77777777" w:rsidR="00F561F0" w:rsidRDefault="00F561F0" w:rsidP="00F561F0">
            <w:pPr>
              <w:widowControl w:val="0"/>
              <w:overflowPunct w:val="0"/>
              <w:autoSpaceDE w:val="0"/>
              <w:autoSpaceDN w:val="0"/>
              <w:adjustRightInd w:val="0"/>
              <w:spacing w:line="262" w:lineRule="auto"/>
              <w:ind w:right="120"/>
              <w:rPr>
                <w:color w:val="0000FF"/>
                <w:sz w:val="23"/>
                <w:szCs w:val="23"/>
                <w:u w:val="single"/>
              </w:rPr>
            </w:pPr>
          </w:p>
        </w:tc>
        <w:tc>
          <w:tcPr>
            <w:tcW w:w="796" w:type="dxa"/>
          </w:tcPr>
          <w:p w14:paraId="37978331" w14:textId="77777777" w:rsidR="00F561F0" w:rsidRDefault="00F561F0" w:rsidP="00F561F0">
            <w:pPr>
              <w:widowControl w:val="0"/>
              <w:overflowPunct w:val="0"/>
              <w:autoSpaceDE w:val="0"/>
              <w:autoSpaceDN w:val="0"/>
              <w:adjustRightInd w:val="0"/>
              <w:spacing w:line="262" w:lineRule="auto"/>
              <w:ind w:right="120"/>
              <w:rPr>
                <w:color w:val="0000FF"/>
                <w:sz w:val="23"/>
                <w:szCs w:val="23"/>
                <w:u w:val="single"/>
              </w:rPr>
            </w:pPr>
          </w:p>
        </w:tc>
        <w:tc>
          <w:tcPr>
            <w:tcW w:w="3811" w:type="dxa"/>
          </w:tcPr>
          <w:p w14:paraId="4A90CE7C"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1A613D">
              <w:rPr>
                <w:sz w:val="23"/>
                <w:szCs w:val="23"/>
              </w:rPr>
              <w:t>Present the study question and its relevance for health policy or practice decisions.</w:t>
            </w:r>
          </w:p>
        </w:tc>
        <w:tc>
          <w:tcPr>
            <w:tcW w:w="1843" w:type="dxa"/>
          </w:tcPr>
          <w:p w14:paraId="304E432A"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Paper</w:t>
            </w:r>
          </w:p>
        </w:tc>
      </w:tr>
      <w:tr w:rsidR="00F561F0" w14:paraId="08C858C1" w14:textId="77777777" w:rsidTr="00076482">
        <w:tc>
          <w:tcPr>
            <w:tcW w:w="2529" w:type="dxa"/>
          </w:tcPr>
          <w:p w14:paraId="782DB69E" w14:textId="77777777" w:rsidR="00F561F0" w:rsidRDefault="00F561F0" w:rsidP="00F561F0">
            <w:pPr>
              <w:widowControl w:val="0"/>
              <w:overflowPunct w:val="0"/>
              <w:autoSpaceDE w:val="0"/>
              <w:autoSpaceDN w:val="0"/>
              <w:adjustRightInd w:val="0"/>
              <w:spacing w:line="262" w:lineRule="auto"/>
              <w:ind w:right="120"/>
              <w:rPr>
                <w:color w:val="0000FF"/>
                <w:sz w:val="23"/>
                <w:szCs w:val="23"/>
                <w:u w:val="single"/>
              </w:rPr>
            </w:pPr>
            <w:r>
              <w:rPr>
                <w:b/>
                <w:bCs/>
                <w:sz w:val="23"/>
                <w:szCs w:val="23"/>
              </w:rPr>
              <w:t>Methods</w:t>
            </w:r>
          </w:p>
        </w:tc>
        <w:tc>
          <w:tcPr>
            <w:tcW w:w="796" w:type="dxa"/>
          </w:tcPr>
          <w:p w14:paraId="0CC3B760" w14:textId="77777777" w:rsidR="00F561F0" w:rsidRDefault="00F561F0" w:rsidP="00F561F0">
            <w:pPr>
              <w:widowControl w:val="0"/>
              <w:overflowPunct w:val="0"/>
              <w:autoSpaceDE w:val="0"/>
              <w:autoSpaceDN w:val="0"/>
              <w:adjustRightInd w:val="0"/>
              <w:spacing w:line="262" w:lineRule="auto"/>
              <w:ind w:right="120"/>
              <w:rPr>
                <w:color w:val="0000FF"/>
                <w:sz w:val="23"/>
                <w:szCs w:val="23"/>
                <w:u w:val="single"/>
              </w:rPr>
            </w:pPr>
          </w:p>
        </w:tc>
        <w:tc>
          <w:tcPr>
            <w:tcW w:w="3811" w:type="dxa"/>
          </w:tcPr>
          <w:p w14:paraId="4B5E879C"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c>
          <w:tcPr>
            <w:tcW w:w="1843" w:type="dxa"/>
          </w:tcPr>
          <w:p w14:paraId="04854C2F"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r>
      <w:tr w:rsidR="00F561F0" w:rsidRPr="007F7AEF" w14:paraId="30970FDD" w14:textId="77777777" w:rsidTr="00076482">
        <w:tc>
          <w:tcPr>
            <w:tcW w:w="2529" w:type="dxa"/>
          </w:tcPr>
          <w:p w14:paraId="0901A801"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Target population and subgroups</w:t>
            </w:r>
          </w:p>
        </w:tc>
        <w:tc>
          <w:tcPr>
            <w:tcW w:w="796" w:type="dxa"/>
          </w:tcPr>
          <w:p w14:paraId="1F96D135"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4</w:t>
            </w:r>
          </w:p>
        </w:tc>
        <w:tc>
          <w:tcPr>
            <w:tcW w:w="3811" w:type="dxa"/>
          </w:tcPr>
          <w:p w14:paraId="77E4A37C"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7F7AEF">
              <w:rPr>
                <w:sz w:val="23"/>
                <w:szCs w:val="23"/>
              </w:rPr>
              <w:t xml:space="preserve">Describe characteristics of the base case population and subgroups </w:t>
            </w:r>
            <w:proofErr w:type="spellStart"/>
            <w:r w:rsidRPr="007F7AEF">
              <w:rPr>
                <w:sz w:val="23"/>
                <w:szCs w:val="23"/>
              </w:rPr>
              <w:t>analysed</w:t>
            </w:r>
            <w:proofErr w:type="spellEnd"/>
            <w:r w:rsidRPr="007F7AEF">
              <w:rPr>
                <w:sz w:val="23"/>
                <w:szCs w:val="23"/>
              </w:rPr>
              <w:t>, including why they were chosen.</w:t>
            </w:r>
          </w:p>
        </w:tc>
        <w:tc>
          <w:tcPr>
            <w:tcW w:w="1843" w:type="dxa"/>
          </w:tcPr>
          <w:p w14:paraId="1960C5F5"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Paper</w:t>
            </w:r>
          </w:p>
        </w:tc>
      </w:tr>
      <w:tr w:rsidR="00F561F0" w:rsidRPr="007F7AEF" w14:paraId="4F12306D" w14:textId="77777777" w:rsidTr="00076482">
        <w:tc>
          <w:tcPr>
            <w:tcW w:w="2529" w:type="dxa"/>
          </w:tcPr>
          <w:p w14:paraId="2E484C2E"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Setting and location</w:t>
            </w:r>
          </w:p>
        </w:tc>
        <w:tc>
          <w:tcPr>
            <w:tcW w:w="796" w:type="dxa"/>
          </w:tcPr>
          <w:p w14:paraId="269F51B6"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5</w:t>
            </w:r>
          </w:p>
        </w:tc>
        <w:tc>
          <w:tcPr>
            <w:tcW w:w="3811" w:type="dxa"/>
          </w:tcPr>
          <w:p w14:paraId="490E7428"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7F7AEF">
              <w:rPr>
                <w:sz w:val="23"/>
                <w:szCs w:val="23"/>
              </w:rPr>
              <w:t xml:space="preserve">State relevant aspects of the system(s) in which the decision(s) need(s) to be made.    </w:t>
            </w:r>
          </w:p>
        </w:tc>
        <w:tc>
          <w:tcPr>
            <w:tcW w:w="1843" w:type="dxa"/>
          </w:tcPr>
          <w:p w14:paraId="4A8AEF7B"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Paper</w:t>
            </w:r>
          </w:p>
        </w:tc>
      </w:tr>
      <w:tr w:rsidR="00F561F0" w:rsidRPr="007F7AEF" w14:paraId="7FDCC2F4" w14:textId="77777777" w:rsidTr="00076482">
        <w:tc>
          <w:tcPr>
            <w:tcW w:w="2529" w:type="dxa"/>
          </w:tcPr>
          <w:p w14:paraId="07D8B146"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Study perspective</w:t>
            </w:r>
          </w:p>
        </w:tc>
        <w:tc>
          <w:tcPr>
            <w:tcW w:w="796" w:type="dxa"/>
          </w:tcPr>
          <w:p w14:paraId="1F157E95"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6</w:t>
            </w:r>
          </w:p>
        </w:tc>
        <w:tc>
          <w:tcPr>
            <w:tcW w:w="3811" w:type="dxa"/>
          </w:tcPr>
          <w:p w14:paraId="16A5DDCB"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726147">
              <w:rPr>
                <w:sz w:val="23"/>
                <w:szCs w:val="23"/>
              </w:rPr>
              <w:t xml:space="preserve">Describe the perspective of the study and relate this to the costs being evaluated. </w:t>
            </w:r>
          </w:p>
        </w:tc>
        <w:tc>
          <w:tcPr>
            <w:tcW w:w="1843" w:type="dxa"/>
          </w:tcPr>
          <w:p w14:paraId="743A690B"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Appendix</w:t>
            </w:r>
          </w:p>
        </w:tc>
      </w:tr>
      <w:tr w:rsidR="00F561F0" w:rsidRPr="007F7AEF" w14:paraId="5FA3EF15" w14:textId="77777777" w:rsidTr="00076482">
        <w:tc>
          <w:tcPr>
            <w:tcW w:w="2529" w:type="dxa"/>
          </w:tcPr>
          <w:p w14:paraId="53300380"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Comparators</w:t>
            </w:r>
          </w:p>
        </w:tc>
        <w:tc>
          <w:tcPr>
            <w:tcW w:w="796" w:type="dxa"/>
          </w:tcPr>
          <w:p w14:paraId="74031EE3"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7</w:t>
            </w:r>
          </w:p>
        </w:tc>
        <w:tc>
          <w:tcPr>
            <w:tcW w:w="3811" w:type="dxa"/>
          </w:tcPr>
          <w:p w14:paraId="36C4DF0E"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726147">
              <w:rPr>
                <w:sz w:val="23"/>
                <w:szCs w:val="23"/>
              </w:rPr>
              <w:t xml:space="preserve">Describe the interventions or strategies being compared and state why they were chosen. </w:t>
            </w:r>
          </w:p>
        </w:tc>
        <w:tc>
          <w:tcPr>
            <w:tcW w:w="1843" w:type="dxa"/>
          </w:tcPr>
          <w:p w14:paraId="39ADE7D7"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Appendix</w:t>
            </w:r>
          </w:p>
        </w:tc>
      </w:tr>
      <w:tr w:rsidR="00F561F0" w:rsidRPr="007F7AEF" w14:paraId="62847F5A" w14:textId="77777777" w:rsidTr="00076482">
        <w:tc>
          <w:tcPr>
            <w:tcW w:w="2529" w:type="dxa"/>
          </w:tcPr>
          <w:p w14:paraId="2F17D983"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Time horizon</w:t>
            </w:r>
          </w:p>
        </w:tc>
        <w:tc>
          <w:tcPr>
            <w:tcW w:w="796" w:type="dxa"/>
          </w:tcPr>
          <w:p w14:paraId="41004B1C"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8</w:t>
            </w:r>
          </w:p>
        </w:tc>
        <w:tc>
          <w:tcPr>
            <w:tcW w:w="3811" w:type="dxa"/>
          </w:tcPr>
          <w:p w14:paraId="434E46D1"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BD30F6">
              <w:rPr>
                <w:sz w:val="23"/>
                <w:szCs w:val="23"/>
              </w:rPr>
              <w:t xml:space="preserve">State the time horizon(s) over which costs and consequences are being evaluated and say why appropriate. </w:t>
            </w:r>
          </w:p>
        </w:tc>
        <w:tc>
          <w:tcPr>
            <w:tcW w:w="1843" w:type="dxa"/>
          </w:tcPr>
          <w:p w14:paraId="2CFF8B01"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Appendix</w:t>
            </w:r>
          </w:p>
        </w:tc>
      </w:tr>
      <w:tr w:rsidR="00F561F0" w:rsidRPr="007F7AEF" w14:paraId="19946DF6" w14:textId="77777777" w:rsidTr="00076482">
        <w:tc>
          <w:tcPr>
            <w:tcW w:w="2529" w:type="dxa"/>
          </w:tcPr>
          <w:p w14:paraId="10167F4F"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Discount rate</w:t>
            </w:r>
          </w:p>
        </w:tc>
        <w:tc>
          <w:tcPr>
            <w:tcW w:w="796" w:type="dxa"/>
          </w:tcPr>
          <w:p w14:paraId="4A1EA47C"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9</w:t>
            </w:r>
          </w:p>
        </w:tc>
        <w:tc>
          <w:tcPr>
            <w:tcW w:w="3811" w:type="dxa"/>
          </w:tcPr>
          <w:p w14:paraId="1498F806"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BD30F6">
              <w:rPr>
                <w:sz w:val="23"/>
                <w:szCs w:val="23"/>
              </w:rPr>
              <w:t xml:space="preserve">Report the choice of discount rate(s) used for costs and outcomes and say why appropriate. </w:t>
            </w:r>
          </w:p>
        </w:tc>
        <w:tc>
          <w:tcPr>
            <w:tcW w:w="1843" w:type="dxa"/>
          </w:tcPr>
          <w:p w14:paraId="4B6FC2E3"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Appendix</w:t>
            </w:r>
          </w:p>
        </w:tc>
      </w:tr>
      <w:tr w:rsidR="00F561F0" w:rsidRPr="007F7AEF" w14:paraId="678D58F5" w14:textId="77777777" w:rsidTr="00076482">
        <w:tc>
          <w:tcPr>
            <w:tcW w:w="2529" w:type="dxa"/>
          </w:tcPr>
          <w:p w14:paraId="6E4B34A1"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Choice of health outcomes</w:t>
            </w:r>
          </w:p>
        </w:tc>
        <w:tc>
          <w:tcPr>
            <w:tcW w:w="796" w:type="dxa"/>
          </w:tcPr>
          <w:p w14:paraId="562F0284"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10</w:t>
            </w:r>
          </w:p>
        </w:tc>
        <w:tc>
          <w:tcPr>
            <w:tcW w:w="3811" w:type="dxa"/>
          </w:tcPr>
          <w:p w14:paraId="64806FDF"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BD30F6">
              <w:rPr>
                <w:sz w:val="23"/>
                <w:szCs w:val="23"/>
              </w:rPr>
              <w:t xml:space="preserve">Describe what outcomes were used as the measure(s) of benefit in the evaluation and their relevance for the type of analysis performed. </w:t>
            </w:r>
          </w:p>
        </w:tc>
        <w:tc>
          <w:tcPr>
            <w:tcW w:w="1843" w:type="dxa"/>
          </w:tcPr>
          <w:p w14:paraId="2E50A9C3"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Appendix</w:t>
            </w:r>
          </w:p>
        </w:tc>
      </w:tr>
      <w:tr w:rsidR="00F561F0" w:rsidRPr="007F7AEF" w14:paraId="31B46173" w14:textId="77777777" w:rsidTr="00076482">
        <w:tc>
          <w:tcPr>
            <w:tcW w:w="2529" w:type="dxa"/>
          </w:tcPr>
          <w:p w14:paraId="349A94E8"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Measurement of effectiveness</w:t>
            </w:r>
          </w:p>
        </w:tc>
        <w:tc>
          <w:tcPr>
            <w:tcW w:w="796" w:type="dxa"/>
          </w:tcPr>
          <w:p w14:paraId="294F6352"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11a</w:t>
            </w:r>
          </w:p>
        </w:tc>
        <w:tc>
          <w:tcPr>
            <w:tcW w:w="3811" w:type="dxa"/>
          </w:tcPr>
          <w:p w14:paraId="65A20EDD"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AE7E21">
              <w:rPr>
                <w:i/>
                <w:sz w:val="23"/>
                <w:szCs w:val="23"/>
              </w:rPr>
              <w:t>Single study-based estimates:</w:t>
            </w:r>
            <w:r w:rsidRPr="00723132">
              <w:rPr>
                <w:sz w:val="23"/>
                <w:szCs w:val="23"/>
              </w:rPr>
              <w:t xml:space="preserve"> Describe fully the design features of the single effectiveness study and why the single study was a sufficient source of clinical effectiveness data. </w:t>
            </w:r>
          </w:p>
        </w:tc>
        <w:tc>
          <w:tcPr>
            <w:tcW w:w="1843" w:type="dxa"/>
          </w:tcPr>
          <w:p w14:paraId="15211878"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Not applicable</w:t>
            </w:r>
          </w:p>
        </w:tc>
      </w:tr>
      <w:tr w:rsidR="00F561F0" w:rsidRPr="007F7AEF" w14:paraId="23E6B257" w14:textId="77777777" w:rsidTr="00076482">
        <w:tc>
          <w:tcPr>
            <w:tcW w:w="2529" w:type="dxa"/>
          </w:tcPr>
          <w:p w14:paraId="700B58E8"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p>
        </w:tc>
        <w:tc>
          <w:tcPr>
            <w:tcW w:w="796" w:type="dxa"/>
          </w:tcPr>
          <w:p w14:paraId="7E5EBE34"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11b</w:t>
            </w:r>
          </w:p>
        </w:tc>
        <w:tc>
          <w:tcPr>
            <w:tcW w:w="3811" w:type="dxa"/>
          </w:tcPr>
          <w:p w14:paraId="13B3CFE6"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AE7E21">
              <w:rPr>
                <w:i/>
                <w:sz w:val="23"/>
                <w:szCs w:val="23"/>
              </w:rPr>
              <w:t>Synthesis-based estimates:</w:t>
            </w:r>
            <w:r w:rsidRPr="00723132">
              <w:rPr>
                <w:sz w:val="23"/>
                <w:szCs w:val="23"/>
              </w:rPr>
              <w:t xml:space="preserve"> Describe fully the methods used for identification of included studies and </w:t>
            </w:r>
            <w:r w:rsidRPr="00723132">
              <w:rPr>
                <w:sz w:val="23"/>
                <w:szCs w:val="23"/>
              </w:rPr>
              <w:lastRenderedPageBreak/>
              <w:t>synthesis of clinical effectiveness data.</w:t>
            </w:r>
          </w:p>
        </w:tc>
        <w:tc>
          <w:tcPr>
            <w:tcW w:w="1843" w:type="dxa"/>
          </w:tcPr>
          <w:p w14:paraId="743B5988"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lastRenderedPageBreak/>
              <w:t>Not applicable</w:t>
            </w:r>
          </w:p>
        </w:tc>
      </w:tr>
      <w:tr w:rsidR="00F561F0" w:rsidRPr="007F7AEF" w14:paraId="30925C80" w14:textId="77777777" w:rsidTr="00076482">
        <w:tc>
          <w:tcPr>
            <w:tcW w:w="2529" w:type="dxa"/>
          </w:tcPr>
          <w:p w14:paraId="645477DD"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sidRPr="00723132">
              <w:rPr>
                <w:sz w:val="23"/>
                <w:szCs w:val="23"/>
              </w:rPr>
              <w:lastRenderedPageBreak/>
              <w:t xml:space="preserve">Measurement and valuation of preference based outcomes </w:t>
            </w:r>
          </w:p>
        </w:tc>
        <w:tc>
          <w:tcPr>
            <w:tcW w:w="796" w:type="dxa"/>
          </w:tcPr>
          <w:p w14:paraId="17874556"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12</w:t>
            </w:r>
          </w:p>
        </w:tc>
        <w:tc>
          <w:tcPr>
            <w:tcW w:w="3811" w:type="dxa"/>
          </w:tcPr>
          <w:p w14:paraId="3B7BA4DF"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723132">
              <w:rPr>
                <w:sz w:val="23"/>
                <w:szCs w:val="23"/>
              </w:rPr>
              <w:t xml:space="preserve">If applicable, describe the population and methods used to elicit preferences for outcomes. </w:t>
            </w:r>
          </w:p>
        </w:tc>
        <w:tc>
          <w:tcPr>
            <w:tcW w:w="1843" w:type="dxa"/>
          </w:tcPr>
          <w:p w14:paraId="1170D46F"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Appendix</w:t>
            </w:r>
          </w:p>
        </w:tc>
      </w:tr>
      <w:tr w:rsidR="00F561F0" w:rsidRPr="007F7AEF" w14:paraId="28CCB31B" w14:textId="77777777" w:rsidTr="00076482">
        <w:tc>
          <w:tcPr>
            <w:tcW w:w="2529" w:type="dxa"/>
          </w:tcPr>
          <w:p w14:paraId="79F35A7C"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Estimating resources and costs</w:t>
            </w:r>
          </w:p>
        </w:tc>
        <w:tc>
          <w:tcPr>
            <w:tcW w:w="796" w:type="dxa"/>
          </w:tcPr>
          <w:p w14:paraId="07E34BE6"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13a</w:t>
            </w:r>
          </w:p>
        </w:tc>
        <w:tc>
          <w:tcPr>
            <w:tcW w:w="3811" w:type="dxa"/>
          </w:tcPr>
          <w:p w14:paraId="35E36BFB"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AE7E21">
              <w:rPr>
                <w:i/>
                <w:sz w:val="23"/>
                <w:szCs w:val="23"/>
              </w:rPr>
              <w:t xml:space="preserve">Single study-based economic evaluation: </w:t>
            </w:r>
            <w:r w:rsidRPr="000009E3">
              <w:rPr>
                <w:sz w:val="23"/>
                <w:szCs w:val="23"/>
              </w:rPr>
              <w:t xml:space="preserve">Describe approaches used to estimate resource use associated with the alternative interventions. Describe primary or secondary research methods for valuing each resource item in terms of its unit cost. Describe any adjustments made to approximate to opportunity costs. </w:t>
            </w:r>
          </w:p>
        </w:tc>
        <w:tc>
          <w:tcPr>
            <w:tcW w:w="1843" w:type="dxa"/>
          </w:tcPr>
          <w:p w14:paraId="70B24337" w14:textId="77777777" w:rsidR="00F561F0" w:rsidRDefault="00F561F0" w:rsidP="00F561F0">
            <w:pPr>
              <w:widowControl w:val="0"/>
              <w:overflowPunct w:val="0"/>
              <w:autoSpaceDE w:val="0"/>
              <w:autoSpaceDN w:val="0"/>
              <w:adjustRightInd w:val="0"/>
              <w:spacing w:line="262" w:lineRule="auto"/>
              <w:ind w:right="120"/>
              <w:rPr>
                <w:sz w:val="23"/>
                <w:szCs w:val="23"/>
              </w:rPr>
            </w:pPr>
            <w:r>
              <w:rPr>
                <w:sz w:val="23"/>
                <w:szCs w:val="23"/>
              </w:rPr>
              <w:t>Appendix</w:t>
            </w:r>
          </w:p>
          <w:p w14:paraId="01C97651"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r>
      <w:tr w:rsidR="00F561F0" w:rsidRPr="007F7AEF" w14:paraId="3EA8FB5B" w14:textId="77777777" w:rsidTr="00076482">
        <w:tc>
          <w:tcPr>
            <w:tcW w:w="2529" w:type="dxa"/>
          </w:tcPr>
          <w:p w14:paraId="4FFFD6B2"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p>
        </w:tc>
        <w:tc>
          <w:tcPr>
            <w:tcW w:w="796" w:type="dxa"/>
          </w:tcPr>
          <w:p w14:paraId="24DC4AE0"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13b</w:t>
            </w:r>
          </w:p>
        </w:tc>
        <w:tc>
          <w:tcPr>
            <w:tcW w:w="3811" w:type="dxa"/>
          </w:tcPr>
          <w:p w14:paraId="32312F8B"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AE7E21">
              <w:rPr>
                <w:i/>
                <w:sz w:val="23"/>
                <w:szCs w:val="23"/>
              </w:rPr>
              <w:t>Model-based economic evaluation:</w:t>
            </w:r>
            <w:r w:rsidRPr="00CF7A87">
              <w:rPr>
                <w:sz w:val="23"/>
                <w:szCs w:val="23"/>
              </w:rPr>
              <w:t xml:space="preserve"> Describe approaches and data sources used to estimate resource use associated with model health states. Describe primary or secondary research methods for valuing each resource item in terms of its unit cost. Describe any adjustments made to approximate to opportunity costs. </w:t>
            </w:r>
          </w:p>
        </w:tc>
        <w:tc>
          <w:tcPr>
            <w:tcW w:w="1843" w:type="dxa"/>
          </w:tcPr>
          <w:p w14:paraId="23F9BBDE"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Not applicable</w:t>
            </w:r>
          </w:p>
        </w:tc>
      </w:tr>
      <w:tr w:rsidR="00F561F0" w:rsidRPr="007F7AEF" w14:paraId="6B566868" w14:textId="77777777" w:rsidTr="00076482">
        <w:tc>
          <w:tcPr>
            <w:tcW w:w="2529" w:type="dxa"/>
          </w:tcPr>
          <w:p w14:paraId="73BFA560"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Currency, price date, and conversion</w:t>
            </w:r>
          </w:p>
        </w:tc>
        <w:tc>
          <w:tcPr>
            <w:tcW w:w="796" w:type="dxa"/>
          </w:tcPr>
          <w:p w14:paraId="1A38537B"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14</w:t>
            </w:r>
          </w:p>
        </w:tc>
        <w:tc>
          <w:tcPr>
            <w:tcW w:w="3811" w:type="dxa"/>
          </w:tcPr>
          <w:p w14:paraId="7DE7560B"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7458BA">
              <w:rPr>
                <w:sz w:val="23"/>
                <w:szCs w:val="23"/>
              </w:rPr>
              <w:t xml:space="preserve">Report the dates of the estimated resource quantities and unit costs. Describe methods for adjusting estimated unit costs to the year of reported costs if necessary. Describe methods for converting costs into a common currency base and the exchange rate. </w:t>
            </w:r>
          </w:p>
        </w:tc>
        <w:tc>
          <w:tcPr>
            <w:tcW w:w="1843" w:type="dxa"/>
          </w:tcPr>
          <w:p w14:paraId="2EDCE553"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Appendix</w:t>
            </w:r>
          </w:p>
        </w:tc>
      </w:tr>
      <w:tr w:rsidR="00F561F0" w:rsidRPr="007F7AEF" w14:paraId="273093A7" w14:textId="77777777" w:rsidTr="00076482">
        <w:tc>
          <w:tcPr>
            <w:tcW w:w="2529" w:type="dxa"/>
          </w:tcPr>
          <w:p w14:paraId="6CF05404"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Choice of model</w:t>
            </w:r>
          </w:p>
        </w:tc>
        <w:tc>
          <w:tcPr>
            <w:tcW w:w="796" w:type="dxa"/>
          </w:tcPr>
          <w:p w14:paraId="5AD40F91"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15</w:t>
            </w:r>
          </w:p>
        </w:tc>
        <w:tc>
          <w:tcPr>
            <w:tcW w:w="3811" w:type="dxa"/>
          </w:tcPr>
          <w:p w14:paraId="14662018"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02613A">
              <w:rPr>
                <w:sz w:val="23"/>
                <w:szCs w:val="23"/>
              </w:rPr>
              <w:t xml:space="preserve">Describe and give reasons for the specific type of decision-analytical model used. Providing a figure to show model structure is strongly recommended. </w:t>
            </w:r>
          </w:p>
        </w:tc>
        <w:tc>
          <w:tcPr>
            <w:tcW w:w="1843" w:type="dxa"/>
          </w:tcPr>
          <w:p w14:paraId="2CE9FA35"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Not applicable</w:t>
            </w:r>
          </w:p>
        </w:tc>
      </w:tr>
      <w:tr w:rsidR="00F561F0" w:rsidRPr="007F7AEF" w14:paraId="14B61604" w14:textId="77777777" w:rsidTr="00076482">
        <w:tc>
          <w:tcPr>
            <w:tcW w:w="2529" w:type="dxa"/>
          </w:tcPr>
          <w:p w14:paraId="0D9D43B0"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Assumptions</w:t>
            </w:r>
          </w:p>
        </w:tc>
        <w:tc>
          <w:tcPr>
            <w:tcW w:w="796" w:type="dxa"/>
          </w:tcPr>
          <w:p w14:paraId="653A7E7E"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16</w:t>
            </w:r>
          </w:p>
        </w:tc>
        <w:tc>
          <w:tcPr>
            <w:tcW w:w="3811" w:type="dxa"/>
          </w:tcPr>
          <w:p w14:paraId="10139386"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02613A">
              <w:rPr>
                <w:sz w:val="23"/>
                <w:szCs w:val="23"/>
              </w:rPr>
              <w:t xml:space="preserve">Describe all structural or other assumptions underpinning the decision-analytical model. </w:t>
            </w:r>
          </w:p>
        </w:tc>
        <w:tc>
          <w:tcPr>
            <w:tcW w:w="1843" w:type="dxa"/>
          </w:tcPr>
          <w:p w14:paraId="5A0F36CC"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Not applicable</w:t>
            </w:r>
          </w:p>
        </w:tc>
      </w:tr>
      <w:tr w:rsidR="00F561F0" w:rsidRPr="007F7AEF" w14:paraId="534F9BD4" w14:textId="77777777" w:rsidTr="00076482">
        <w:tc>
          <w:tcPr>
            <w:tcW w:w="2529" w:type="dxa"/>
          </w:tcPr>
          <w:p w14:paraId="28774C21"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Analytical methods</w:t>
            </w:r>
          </w:p>
        </w:tc>
        <w:tc>
          <w:tcPr>
            <w:tcW w:w="796" w:type="dxa"/>
          </w:tcPr>
          <w:p w14:paraId="03B05C11"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17</w:t>
            </w:r>
          </w:p>
        </w:tc>
        <w:tc>
          <w:tcPr>
            <w:tcW w:w="3811" w:type="dxa"/>
          </w:tcPr>
          <w:p w14:paraId="1FC8B5FE"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02613A">
              <w:rPr>
                <w:sz w:val="23"/>
                <w:szCs w:val="23"/>
              </w:rPr>
              <w:t xml:space="preserve">Describe all analytical methods </w:t>
            </w:r>
            <w:r>
              <w:rPr>
                <w:sz w:val="23"/>
                <w:szCs w:val="23"/>
              </w:rPr>
              <w:t xml:space="preserve">supporting the evaluation. This </w:t>
            </w:r>
            <w:r w:rsidRPr="0002613A">
              <w:rPr>
                <w:sz w:val="23"/>
                <w:szCs w:val="23"/>
              </w:rPr>
              <w:t xml:space="preserve">could include methods for dealing with </w:t>
            </w:r>
            <w:r w:rsidRPr="0002613A">
              <w:rPr>
                <w:sz w:val="23"/>
                <w:szCs w:val="23"/>
              </w:rPr>
              <w:lastRenderedPageBreak/>
              <w:t xml:space="preserve">skewed, missing, or censored data; extrapolation methods; methods for pooling data; approaches to validate or make adjustments (such as half cycle corrections) to a model; and methods for handling population heterogeneity and uncertainty. </w:t>
            </w:r>
          </w:p>
        </w:tc>
        <w:tc>
          <w:tcPr>
            <w:tcW w:w="1843" w:type="dxa"/>
          </w:tcPr>
          <w:p w14:paraId="71FAA57D" w14:textId="77777777" w:rsidR="00F561F0" w:rsidRDefault="00F561F0" w:rsidP="00F561F0">
            <w:pPr>
              <w:widowControl w:val="0"/>
              <w:overflowPunct w:val="0"/>
              <w:autoSpaceDE w:val="0"/>
              <w:autoSpaceDN w:val="0"/>
              <w:adjustRightInd w:val="0"/>
              <w:spacing w:line="262" w:lineRule="auto"/>
              <w:ind w:right="120"/>
              <w:rPr>
                <w:sz w:val="23"/>
                <w:szCs w:val="23"/>
              </w:rPr>
            </w:pPr>
          </w:p>
          <w:p w14:paraId="37ABB2E8" w14:textId="77777777" w:rsidR="00F561F0" w:rsidRDefault="00F561F0" w:rsidP="00F561F0">
            <w:pPr>
              <w:widowControl w:val="0"/>
              <w:overflowPunct w:val="0"/>
              <w:autoSpaceDE w:val="0"/>
              <w:autoSpaceDN w:val="0"/>
              <w:adjustRightInd w:val="0"/>
              <w:spacing w:line="262" w:lineRule="auto"/>
              <w:ind w:right="120"/>
              <w:rPr>
                <w:sz w:val="23"/>
                <w:szCs w:val="23"/>
              </w:rPr>
            </w:pPr>
          </w:p>
          <w:p w14:paraId="50FB49EB"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lastRenderedPageBreak/>
              <w:t>Appendix</w:t>
            </w:r>
          </w:p>
        </w:tc>
      </w:tr>
      <w:tr w:rsidR="00F561F0" w:rsidRPr="007F7AEF" w14:paraId="750626EC" w14:textId="77777777" w:rsidTr="00076482">
        <w:tc>
          <w:tcPr>
            <w:tcW w:w="2529" w:type="dxa"/>
          </w:tcPr>
          <w:p w14:paraId="3019FD97"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b/>
                <w:bCs/>
                <w:sz w:val="23"/>
                <w:szCs w:val="23"/>
              </w:rPr>
              <w:lastRenderedPageBreak/>
              <w:t>Results</w:t>
            </w:r>
          </w:p>
        </w:tc>
        <w:tc>
          <w:tcPr>
            <w:tcW w:w="796" w:type="dxa"/>
          </w:tcPr>
          <w:p w14:paraId="70226112"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p>
        </w:tc>
        <w:tc>
          <w:tcPr>
            <w:tcW w:w="3811" w:type="dxa"/>
          </w:tcPr>
          <w:p w14:paraId="71F2D9DC"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c>
          <w:tcPr>
            <w:tcW w:w="1843" w:type="dxa"/>
          </w:tcPr>
          <w:p w14:paraId="0C9CC389"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r>
      <w:tr w:rsidR="00F561F0" w:rsidRPr="007F7AEF" w14:paraId="24119FA8" w14:textId="77777777" w:rsidTr="00076482">
        <w:tc>
          <w:tcPr>
            <w:tcW w:w="2529" w:type="dxa"/>
          </w:tcPr>
          <w:p w14:paraId="081028DE"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Study parameters</w:t>
            </w:r>
          </w:p>
        </w:tc>
        <w:tc>
          <w:tcPr>
            <w:tcW w:w="796" w:type="dxa"/>
          </w:tcPr>
          <w:p w14:paraId="6EFC8D4F"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18</w:t>
            </w:r>
          </w:p>
        </w:tc>
        <w:tc>
          <w:tcPr>
            <w:tcW w:w="3811" w:type="dxa"/>
          </w:tcPr>
          <w:p w14:paraId="69C60689"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7818E3">
              <w:rPr>
                <w:sz w:val="23"/>
                <w:szCs w:val="23"/>
              </w:rPr>
              <w:t xml:space="preserve">Report the values, ranges, references, and, if used, probability distributions for all parameters. Report reasons or sources for distributions used to represent uncertainty where appropriate. Providing a table to show the input values is strongly recommended. </w:t>
            </w:r>
          </w:p>
        </w:tc>
        <w:tc>
          <w:tcPr>
            <w:tcW w:w="1843" w:type="dxa"/>
          </w:tcPr>
          <w:p w14:paraId="6CF592E7"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Not applicable</w:t>
            </w:r>
          </w:p>
        </w:tc>
      </w:tr>
      <w:tr w:rsidR="00F561F0" w:rsidRPr="007F7AEF" w14:paraId="755B8403" w14:textId="77777777" w:rsidTr="00076482">
        <w:tc>
          <w:tcPr>
            <w:tcW w:w="2529" w:type="dxa"/>
          </w:tcPr>
          <w:p w14:paraId="5326ADB2"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Incremental costs and outcomes</w:t>
            </w:r>
          </w:p>
        </w:tc>
        <w:tc>
          <w:tcPr>
            <w:tcW w:w="796" w:type="dxa"/>
          </w:tcPr>
          <w:p w14:paraId="0DE27250"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19</w:t>
            </w:r>
          </w:p>
        </w:tc>
        <w:tc>
          <w:tcPr>
            <w:tcW w:w="3811" w:type="dxa"/>
          </w:tcPr>
          <w:p w14:paraId="43482913"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6119B3">
              <w:rPr>
                <w:sz w:val="23"/>
                <w:szCs w:val="23"/>
              </w:rPr>
              <w:t xml:space="preserve">For each intervention, report mean values for the main categories of estimated costs and outcomes of interest, as well as mean differences between the comparator groups. If applicable, report incremental cost-effectiveness ratios. </w:t>
            </w:r>
          </w:p>
        </w:tc>
        <w:tc>
          <w:tcPr>
            <w:tcW w:w="1843" w:type="dxa"/>
          </w:tcPr>
          <w:p w14:paraId="425C98B7"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Appendix</w:t>
            </w:r>
          </w:p>
        </w:tc>
      </w:tr>
      <w:tr w:rsidR="00F561F0" w:rsidRPr="007F7AEF" w14:paraId="66849C36" w14:textId="77777777" w:rsidTr="00076482">
        <w:tc>
          <w:tcPr>
            <w:tcW w:w="2529" w:type="dxa"/>
          </w:tcPr>
          <w:p w14:paraId="52E457A2"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proofErr w:type="spellStart"/>
            <w:r>
              <w:rPr>
                <w:sz w:val="23"/>
                <w:szCs w:val="23"/>
              </w:rPr>
              <w:t>Characterising</w:t>
            </w:r>
            <w:proofErr w:type="spellEnd"/>
            <w:r>
              <w:rPr>
                <w:sz w:val="23"/>
                <w:szCs w:val="23"/>
              </w:rPr>
              <w:t xml:space="preserve"> uncertainty</w:t>
            </w:r>
          </w:p>
        </w:tc>
        <w:tc>
          <w:tcPr>
            <w:tcW w:w="796" w:type="dxa"/>
          </w:tcPr>
          <w:p w14:paraId="1D02B519"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20a</w:t>
            </w:r>
          </w:p>
        </w:tc>
        <w:tc>
          <w:tcPr>
            <w:tcW w:w="3811" w:type="dxa"/>
          </w:tcPr>
          <w:p w14:paraId="0BEA525B"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6119B3">
              <w:rPr>
                <w:i/>
                <w:sz w:val="23"/>
                <w:szCs w:val="23"/>
              </w:rPr>
              <w:t xml:space="preserve">Single study-based economic evaluation: </w:t>
            </w:r>
            <w:r w:rsidRPr="006119B3">
              <w:rPr>
                <w:sz w:val="23"/>
                <w:szCs w:val="23"/>
              </w:rPr>
              <w:t xml:space="preserve">Describe the effects of sampling uncertainty for the estimated incremental cost and incremental effectiveness parameters, together with the impact of methodological assumptions (such as discount rate, study perspective). </w:t>
            </w:r>
          </w:p>
        </w:tc>
        <w:tc>
          <w:tcPr>
            <w:tcW w:w="1843" w:type="dxa"/>
          </w:tcPr>
          <w:p w14:paraId="37663178"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Appendix</w:t>
            </w:r>
          </w:p>
        </w:tc>
      </w:tr>
      <w:tr w:rsidR="00F561F0" w:rsidRPr="007F7AEF" w14:paraId="4ABA2888" w14:textId="77777777" w:rsidTr="00076482">
        <w:tc>
          <w:tcPr>
            <w:tcW w:w="2529" w:type="dxa"/>
          </w:tcPr>
          <w:p w14:paraId="0869B8BC"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p>
        </w:tc>
        <w:tc>
          <w:tcPr>
            <w:tcW w:w="796" w:type="dxa"/>
          </w:tcPr>
          <w:p w14:paraId="5AE0B41A"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20b</w:t>
            </w:r>
          </w:p>
        </w:tc>
        <w:tc>
          <w:tcPr>
            <w:tcW w:w="3811" w:type="dxa"/>
          </w:tcPr>
          <w:p w14:paraId="796A1EEF"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6119B3">
              <w:rPr>
                <w:i/>
                <w:sz w:val="23"/>
                <w:szCs w:val="23"/>
              </w:rPr>
              <w:t>Model-based economic evaluation:</w:t>
            </w:r>
            <w:r w:rsidRPr="006119B3">
              <w:rPr>
                <w:sz w:val="23"/>
                <w:szCs w:val="23"/>
              </w:rPr>
              <w:t xml:space="preserve"> Describe the effects on the results of uncertainty for all input parameters, and uncertainty related to the structure of the model and assumptions. </w:t>
            </w:r>
          </w:p>
        </w:tc>
        <w:tc>
          <w:tcPr>
            <w:tcW w:w="1843" w:type="dxa"/>
          </w:tcPr>
          <w:p w14:paraId="7731C0B0"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Not applicable</w:t>
            </w:r>
          </w:p>
        </w:tc>
      </w:tr>
      <w:tr w:rsidR="00F561F0" w:rsidRPr="007F7AEF" w14:paraId="6B1C4339" w14:textId="77777777" w:rsidTr="00076482">
        <w:tc>
          <w:tcPr>
            <w:tcW w:w="2529" w:type="dxa"/>
          </w:tcPr>
          <w:p w14:paraId="62B1C857"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proofErr w:type="spellStart"/>
            <w:r>
              <w:rPr>
                <w:sz w:val="23"/>
                <w:szCs w:val="23"/>
              </w:rPr>
              <w:t>Characterising</w:t>
            </w:r>
            <w:proofErr w:type="spellEnd"/>
            <w:r>
              <w:rPr>
                <w:sz w:val="23"/>
                <w:szCs w:val="23"/>
              </w:rPr>
              <w:t xml:space="preserve"> heterogeneity</w:t>
            </w:r>
          </w:p>
        </w:tc>
        <w:tc>
          <w:tcPr>
            <w:tcW w:w="796" w:type="dxa"/>
          </w:tcPr>
          <w:p w14:paraId="595F90C3"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21</w:t>
            </w:r>
          </w:p>
        </w:tc>
        <w:tc>
          <w:tcPr>
            <w:tcW w:w="3811" w:type="dxa"/>
          </w:tcPr>
          <w:p w14:paraId="42417CE7"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6119B3">
              <w:rPr>
                <w:sz w:val="23"/>
                <w:szCs w:val="23"/>
              </w:rPr>
              <w:t xml:space="preserve">If applicable, report differences in costs, outcomes, or cost-effectiveness that can be explained by variations between subgroups of patients with different baseline characteristics or other observed variability in effects that are not reducible by more </w:t>
            </w:r>
            <w:r w:rsidRPr="006119B3">
              <w:rPr>
                <w:sz w:val="23"/>
                <w:szCs w:val="23"/>
              </w:rPr>
              <w:lastRenderedPageBreak/>
              <w:t xml:space="preserve">information. </w:t>
            </w:r>
          </w:p>
        </w:tc>
        <w:tc>
          <w:tcPr>
            <w:tcW w:w="1843" w:type="dxa"/>
          </w:tcPr>
          <w:p w14:paraId="6561919E"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lastRenderedPageBreak/>
              <w:t>Appendix</w:t>
            </w:r>
          </w:p>
        </w:tc>
      </w:tr>
      <w:tr w:rsidR="00F561F0" w:rsidRPr="007F7AEF" w14:paraId="51C8033F" w14:textId="77777777" w:rsidTr="00076482">
        <w:tc>
          <w:tcPr>
            <w:tcW w:w="2529" w:type="dxa"/>
          </w:tcPr>
          <w:p w14:paraId="364BBFF8"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b/>
                <w:bCs/>
                <w:sz w:val="23"/>
                <w:szCs w:val="23"/>
              </w:rPr>
              <w:lastRenderedPageBreak/>
              <w:t>Discussion</w:t>
            </w:r>
          </w:p>
        </w:tc>
        <w:tc>
          <w:tcPr>
            <w:tcW w:w="796" w:type="dxa"/>
          </w:tcPr>
          <w:p w14:paraId="1310540E"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p>
        </w:tc>
        <w:tc>
          <w:tcPr>
            <w:tcW w:w="3811" w:type="dxa"/>
          </w:tcPr>
          <w:p w14:paraId="74755115"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c>
          <w:tcPr>
            <w:tcW w:w="1843" w:type="dxa"/>
          </w:tcPr>
          <w:p w14:paraId="53B49514"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r>
      <w:tr w:rsidR="00F561F0" w:rsidRPr="007F7AEF" w14:paraId="4AF802CD" w14:textId="77777777" w:rsidTr="00076482">
        <w:tc>
          <w:tcPr>
            <w:tcW w:w="2529" w:type="dxa"/>
          </w:tcPr>
          <w:p w14:paraId="01315FB5"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sidRPr="006119B3">
              <w:rPr>
                <w:sz w:val="23"/>
                <w:szCs w:val="23"/>
              </w:rPr>
              <w:t xml:space="preserve">Study findings, limitations, </w:t>
            </w:r>
            <w:proofErr w:type="spellStart"/>
            <w:r w:rsidRPr="006119B3">
              <w:rPr>
                <w:sz w:val="23"/>
                <w:szCs w:val="23"/>
              </w:rPr>
              <w:t>generalisability</w:t>
            </w:r>
            <w:proofErr w:type="spellEnd"/>
            <w:r w:rsidRPr="006119B3">
              <w:rPr>
                <w:sz w:val="23"/>
                <w:szCs w:val="23"/>
              </w:rPr>
              <w:t xml:space="preserve">, and current knowledge </w:t>
            </w:r>
          </w:p>
        </w:tc>
        <w:tc>
          <w:tcPr>
            <w:tcW w:w="796" w:type="dxa"/>
          </w:tcPr>
          <w:p w14:paraId="5E3151BC"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22</w:t>
            </w:r>
          </w:p>
        </w:tc>
        <w:tc>
          <w:tcPr>
            <w:tcW w:w="3811" w:type="dxa"/>
          </w:tcPr>
          <w:p w14:paraId="25196EDE"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roofErr w:type="spellStart"/>
            <w:r w:rsidRPr="001B3ED3">
              <w:rPr>
                <w:sz w:val="23"/>
                <w:szCs w:val="23"/>
              </w:rPr>
              <w:t>Summarise</w:t>
            </w:r>
            <w:proofErr w:type="spellEnd"/>
            <w:r w:rsidRPr="001B3ED3">
              <w:rPr>
                <w:sz w:val="23"/>
                <w:szCs w:val="23"/>
              </w:rPr>
              <w:t xml:space="preserve"> key study findings and describe how they support the conclusions reached. Discuss limitations and the </w:t>
            </w:r>
            <w:proofErr w:type="spellStart"/>
            <w:r w:rsidRPr="001B3ED3">
              <w:rPr>
                <w:sz w:val="23"/>
                <w:szCs w:val="23"/>
              </w:rPr>
              <w:t>generalisability</w:t>
            </w:r>
            <w:proofErr w:type="spellEnd"/>
            <w:r w:rsidRPr="001B3ED3">
              <w:rPr>
                <w:sz w:val="23"/>
                <w:szCs w:val="23"/>
              </w:rPr>
              <w:t xml:space="preserve"> of the findings and how the findings fit with current knowledge. </w:t>
            </w:r>
          </w:p>
        </w:tc>
        <w:tc>
          <w:tcPr>
            <w:tcW w:w="1843" w:type="dxa"/>
          </w:tcPr>
          <w:p w14:paraId="5BBF0A39"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Paper</w:t>
            </w:r>
          </w:p>
        </w:tc>
      </w:tr>
      <w:tr w:rsidR="00F561F0" w:rsidRPr="007F7AEF" w14:paraId="44F7C34B" w14:textId="77777777" w:rsidTr="00076482">
        <w:tc>
          <w:tcPr>
            <w:tcW w:w="2529" w:type="dxa"/>
          </w:tcPr>
          <w:p w14:paraId="27904100"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b/>
                <w:bCs/>
                <w:sz w:val="23"/>
                <w:szCs w:val="23"/>
              </w:rPr>
              <w:t>Other</w:t>
            </w:r>
          </w:p>
        </w:tc>
        <w:tc>
          <w:tcPr>
            <w:tcW w:w="796" w:type="dxa"/>
          </w:tcPr>
          <w:p w14:paraId="641A5E43"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p>
        </w:tc>
        <w:tc>
          <w:tcPr>
            <w:tcW w:w="3811" w:type="dxa"/>
          </w:tcPr>
          <w:p w14:paraId="629F1232"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c>
          <w:tcPr>
            <w:tcW w:w="1843" w:type="dxa"/>
          </w:tcPr>
          <w:p w14:paraId="0B89EA8C"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r>
      <w:tr w:rsidR="00F561F0" w:rsidRPr="007F7AEF" w14:paraId="363A4FBC" w14:textId="77777777" w:rsidTr="00076482">
        <w:tc>
          <w:tcPr>
            <w:tcW w:w="2529" w:type="dxa"/>
          </w:tcPr>
          <w:p w14:paraId="700BE431"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Source of funding</w:t>
            </w:r>
          </w:p>
        </w:tc>
        <w:tc>
          <w:tcPr>
            <w:tcW w:w="796" w:type="dxa"/>
          </w:tcPr>
          <w:p w14:paraId="133E24BD"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23</w:t>
            </w:r>
          </w:p>
        </w:tc>
        <w:tc>
          <w:tcPr>
            <w:tcW w:w="3811" w:type="dxa"/>
          </w:tcPr>
          <w:p w14:paraId="521420BB"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1B3ED3">
              <w:rPr>
                <w:sz w:val="23"/>
                <w:szCs w:val="23"/>
              </w:rPr>
              <w:t xml:space="preserve">Describe how the study was funded and the role of the funder in the identification, design, conduct, and reporting of the analysis. Describe other non-monetary sources of support. </w:t>
            </w:r>
          </w:p>
        </w:tc>
        <w:tc>
          <w:tcPr>
            <w:tcW w:w="1843" w:type="dxa"/>
          </w:tcPr>
          <w:p w14:paraId="69387701"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Pr>
                <w:sz w:val="23"/>
                <w:szCs w:val="23"/>
              </w:rPr>
              <w:t>Appendix (Consort)</w:t>
            </w:r>
          </w:p>
        </w:tc>
      </w:tr>
      <w:tr w:rsidR="00F561F0" w:rsidRPr="007F7AEF" w14:paraId="106400F9" w14:textId="77777777" w:rsidTr="00076482">
        <w:tc>
          <w:tcPr>
            <w:tcW w:w="2529" w:type="dxa"/>
            <w:tcBorders>
              <w:bottom w:val="single" w:sz="4" w:space="0" w:color="auto"/>
            </w:tcBorders>
          </w:tcPr>
          <w:p w14:paraId="7611A820"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Conflicts of interest</w:t>
            </w:r>
          </w:p>
        </w:tc>
        <w:tc>
          <w:tcPr>
            <w:tcW w:w="796" w:type="dxa"/>
            <w:tcBorders>
              <w:bottom w:val="single" w:sz="4" w:space="0" w:color="auto"/>
            </w:tcBorders>
          </w:tcPr>
          <w:p w14:paraId="1E6BC2BF"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r>
              <w:rPr>
                <w:sz w:val="23"/>
                <w:szCs w:val="23"/>
              </w:rPr>
              <w:t>24</w:t>
            </w:r>
          </w:p>
        </w:tc>
        <w:tc>
          <w:tcPr>
            <w:tcW w:w="3811" w:type="dxa"/>
            <w:tcBorders>
              <w:bottom w:val="single" w:sz="4" w:space="0" w:color="auto"/>
            </w:tcBorders>
          </w:tcPr>
          <w:p w14:paraId="271ADB40"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r w:rsidRPr="001B3ED3">
              <w:rPr>
                <w:sz w:val="23"/>
                <w:szCs w:val="23"/>
              </w:rPr>
              <w:t xml:space="preserve">Describe any potential for conflict of interest of study contributors in accordance with journal policy. In the absence of a journal policy, we recommend authors comply with International Committee of Medical Journal Editors recommendations. </w:t>
            </w:r>
          </w:p>
        </w:tc>
        <w:tc>
          <w:tcPr>
            <w:tcW w:w="1843" w:type="dxa"/>
            <w:tcBorders>
              <w:bottom w:val="single" w:sz="4" w:space="0" w:color="auto"/>
            </w:tcBorders>
          </w:tcPr>
          <w:p w14:paraId="4C59F320" w14:textId="77777777" w:rsidR="00F561F0" w:rsidRDefault="00F561F0" w:rsidP="00F561F0">
            <w:pPr>
              <w:widowControl w:val="0"/>
              <w:overflowPunct w:val="0"/>
              <w:autoSpaceDE w:val="0"/>
              <w:autoSpaceDN w:val="0"/>
              <w:adjustRightInd w:val="0"/>
              <w:spacing w:line="262" w:lineRule="auto"/>
              <w:ind w:right="120"/>
              <w:rPr>
                <w:sz w:val="23"/>
                <w:szCs w:val="23"/>
              </w:rPr>
            </w:pPr>
            <w:r>
              <w:rPr>
                <w:sz w:val="23"/>
                <w:szCs w:val="23"/>
              </w:rPr>
              <w:t>Not applicable at this stage</w:t>
            </w:r>
          </w:p>
          <w:p w14:paraId="31D0FA67" w14:textId="77777777" w:rsidR="00F561F0" w:rsidRDefault="00F561F0" w:rsidP="00F561F0">
            <w:pPr>
              <w:widowControl w:val="0"/>
              <w:overflowPunct w:val="0"/>
              <w:autoSpaceDE w:val="0"/>
              <w:autoSpaceDN w:val="0"/>
              <w:adjustRightInd w:val="0"/>
              <w:spacing w:line="262" w:lineRule="auto"/>
              <w:ind w:right="120"/>
              <w:rPr>
                <w:sz w:val="23"/>
                <w:szCs w:val="23"/>
              </w:rPr>
            </w:pPr>
          </w:p>
          <w:p w14:paraId="39230AD9"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r>
      <w:tr w:rsidR="00F561F0" w:rsidRPr="007F7AEF" w14:paraId="3CEFEFF1" w14:textId="77777777" w:rsidTr="00076482">
        <w:tc>
          <w:tcPr>
            <w:tcW w:w="2529" w:type="dxa"/>
            <w:tcBorders>
              <w:top w:val="single" w:sz="4" w:space="0" w:color="auto"/>
            </w:tcBorders>
            <w:vAlign w:val="bottom"/>
          </w:tcPr>
          <w:p w14:paraId="678617A3"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p>
        </w:tc>
        <w:tc>
          <w:tcPr>
            <w:tcW w:w="796" w:type="dxa"/>
            <w:tcBorders>
              <w:top w:val="single" w:sz="4" w:space="0" w:color="auto"/>
            </w:tcBorders>
            <w:vAlign w:val="bottom"/>
          </w:tcPr>
          <w:p w14:paraId="1E45B77C" w14:textId="77777777" w:rsidR="00F561F0" w:rsidRPr="007F7AEF" w:rsidRDefault="00F561F0" w:rsidP="00F561F0">
            <w:pPr>
              <w:widowControl w:val="0"/>
              <w:overflowPunct w:val="0"/>
              <w:autoSpaceDE w:val="0"/>
              <w:autoSpaceDN w:val="0"/>
              <w:adjustRightInd w:val="0"/>
              <w:spacing w:line="262" w:lineRule="auto"/>
              <w:ind w:right="120"/>
              <w:rPr>
                <w:sz w:val="23"/>
                <w:szCs w:val="23"/>
              </w:rPr>
            </w:pPr>
          </w:p>
        </w:tc>
        <w:tc>
          <w:tcPr>
            <w:tcW w:w="3811" w:type="dxa"/>
            <w:tcBorders>
              <w:top w:val="single" w:sz="4" w:space="0" w:color="auto"/>
            </w:tcBorders>
          </w:tcPr>
          <w:p w14:paraId="739CDFC5"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c>
          <w:tcPr>
            <w:tcW w:w="1843" w:type="dxa"/>
            <w:tcBorders>
              <w:top w:val="single" w:sz="4" w:space="0" w:color="auto"/>
            </w:tcBorders>
          </w:tcPr>
          <w:p w14:paraId="64416C98" w14:textId="77777777" w:rsidR="00F561F0" w:rsidRPr="004926A8" w:rsidRDefault="00F561F0" w:rsidP="00F561F0">
            <w:pPr>
              <w:widowControl w:val="0"/>
              <w:overflowPunct w:val="0"/>
              <w:autoSpaceDE w:val="0"/>
              <w:autoSpaceDN w:val="0"/>
              <w:adjustRightInd w:val="0"/>
              <w:spacing w:line="262" w:lineRule="auto"/>
              <w:ind w:right="120"/>
              <w:rPr>
                <w:sz w:val="23"/>
                <w:szCs w:val="23"/>
              </w:rPr>
            </w:pPr>
          </w:p>
        </w:tc>
      </w:tr>
    </w:tbl>
    <w:p w14:paraId="5BD4B988" w14:textId="77777777" w:rsidR="00F561F0" w:rsidRDefault="00F561F0" w:rsidP="00F561F0">
      <w:pPr>
        <w:widowControl w:val="0"/>
        <w:overflowPunct w:val="0"/>
        <w:autoSpaceDE w:val="0"/>
        <w:autoSpaceDN w:val="0"/>
        <w:adjustRightInd w:val="0"/>
        <w:spacing w:after="0" w:line="262" w:lineRule="auto"/>
        <w:ind w:left="60" w:right="120"/>
        <w:rPr>
          <w:color w:val="0000FF"/>
          <w:sz w:val="23"/>
          <w:szCs w:val="23"/>
          <w:u w:val="single"/>
        </w:rPr>
      </w:pPr>
    </w:p>
    <w:p w14:paraId="0ADE6D1A" w14:textId="77777777" w:rsidR="00F561F0" w:rsidRPr="0016114D" w:rsidRDefault="00F561F0" w:rsidP="00F561F0">
      <w:pPr>
        <w:widowControl w:val="0"/>
        <w:autoSpaceDE w:val="0"/>
        <w:autoSpaceDN w:val="0"/>
        <w:adjustRightInd w:val="0"/>
        <w:spacing w:after="0" w:line="282" w:lineRule="exact"/>
        <w:rPr>
          <w:b/>
          <w:sz w:val="24"/>
          <w:szCs w:val="24"/>
        </w:rPr>
      </w:pPr>
      <w:r w:rsidRPr="0016114D">
        <w:rPr>
          <w:b/>
          <w:sz w:val="24"/>
          <w:szCs w:val="24"/>
        </w:rPr>
        <w:t xml:space="preserve">Note: Our study is not a full economic evaluation and it describes </w:t>
      </w:r>
      <w:r>
        <w:rPr>
          <w:b/>
          <w:sz w:val="24"/>
          <w:szCs w:val="24"/>
        </w:rPr>
        <w:t xml:space="preserve">health care resource, costs and </w:t>
      </w:r>
      <w:r w:rsidRPr="0016114D">
        <w:rPr>
          <w:b/>
          <w:sz w:val="24"/>
          <w:szCs w:val="24"/>
        </w:rPr>
        <w:t>quality of life and costs associated to</w:t>
      </w:r>
      <w:r>
        <w:rPr>
          <w:b/>
          <w:sz w:val="24"/>
          <w:szCs w:val="24"/>
        </w:rPr>
        <w:t xml:space="preserve"> providing or not MRI information to mothers of preterm babies</w:t>
      </w:r>
      <w:r w:rsidRPr="0016114D">
        <w:rPr>
          <w:b/>
          <w:sz w:val="24"/>
          <w:szCs w:val="24"/>
        </w:rPr>
        <w:t>. However, most of the sections of the CHEERS statement apply and is included for the benefit of the editor and reviewers.</w:t>
      </w:r>
    </w:p>
    <w:p w14:paraId="73177924" w14:textId="77777777" w:rsidR="00F561F0" w:rsidRPr="00F561F0" w:rsidRDefault="00F561F0" w:rsidP="00F561F0"/>
    <w:p w14:paraId="5F4624CC" w14:textId="661438CC" w:rsidR="000776AD" w:rsidRDefault="00AF140A" w:rsidP="00AF140A">
      <w:pPr>
        <w:pStyle w:val="Heading1"/>
      </w:pPr>
      <w:bookmarkStart w:id="108" w:name="_Toc328752019"/>
      <w:r>
        <w:t>Governance Committees</w:t>
      </w:r>
      <w:bookmarkEnd w:id="108"/>
    </w:p>
    <w:p w14:paraId="03C98C33" w14:textId="58950221" w:rsidR="00AF140A" w:rsidRDefault="00AF140A" w:rsidP="00AF140A">
      <w:pPr>
        <w:pStyle w:val="Heading2"/>
      </w:pPr>
      <w:bookmarkStart w:id="109" w:name="_Toc328752020"/>
      <w:r>
        <w:t>Trial Steering Committee</w:t>
      </w:r>
      <w:bookmarkEnd w:id="109"/>
    </w:p>
    <w:p w14:paraId="591A1498" w14:textId="5322F3C0" w:rsidR="00AF140A" w:rsidRDefault="00AF140A" w:rsidP="00AF140A">
      <w:r>
        <w:t xml:space="preserve">Prof </w:t>
      </w:r>
      <w:r w:rsidR="0085555F">
        <w:t xml:space="preserve">Richard </w:t>
      </w:r>
      <w:r>
        <w:t xml:space="preserve">Cooke (Chair), </w:t>
      </w:r>
      <w:r w:rsidR="00B90CEF">
        <w:t xml:space="preserve">David Edwards, Denis Azzopardi, Nigel </w:t>
      </w:r>
      <w:proofErr w:type="spellStart"/>
      <w:r w:rsidR="00B90CEF">
        <w:t>Kennea</w:t>
      </w:r>
      <w:proofErr w:type="spellEnd"/>
      <w:r w:rsidR="00B90CEF">
        <w:t xml:space="preserve">, </w:t>
      </w:r>
      <w:proofErr w:type="spellStart"/>
      <w:r w:rsidR="00B90CEF">
        <w:t>Nuria</w:t>
      </w:r>
      <w:proofErr w:type="spellEnd"/>
      <w:r w:rsidR="00B90CEF">
        <w:t xml:space="preserve"> Gonzalez-</w:t>
      </w:r>
      <w:proofErr w:type="spellStart"/>
      <w:r w:rsidR="00B90CEF">
        <w:t>Cinca</w:t>
      </w:r>
      <w:proofErr w:type="spellEnd"/>
    </w:p>
    <w:p w14:paraId="630FFB91" w14:textId="719A6F96" w:rsidR="00AF140A" w:rsidRDefault="00AF140A" w:rsidP="00AF140A">
      <w:pPr>
        <w:pStyle w:val="Heading2"/>
      </w:pPr>
      <w:bookmarkStart w:id="110" w:name="_Toc328752021"/>
      <w:r>
        <w:t>Data monitoring and Ethics Committee</w:t>
      </w:r>
      <w:bookmarkEnd w:id="110"/>
    </w:p>
    <w:p w14:paraId="7732C41C" w14:textId="44B3F7B0" w:rsidR="00AF140A" w:rsidRPr="00AF140A" w:rsidRDefault="00AF140A" w:rsidP="00AF140A">
      <w:r>
        <w:t>Prof A George (Ch</w:t>
      </w:r>
      <w:r w:rsidR="00B90CEF">
        <w:t xml:space="preserve">air), Prof D Walters, </w:t>
      </w:r>
      <w:proofErr w:type="spellStart"/>
      <w:r w:rsidR="00B90CEF">
        <w:t>Dr</w:t>
      </w:r>
      <w:proofErr w:type="spellEnd"/>
      <w:r w:rsidR="00B90CEF">
        <w:t xml:space="preserve"> R </w:t>
      </w:r>
      <w:proofErr w:type="spellStart"/>
      <w:r w:rsidR="00B90CEF">
        <w:t>Hurl</w:t>
      </w:r>
      <w:r>
        <w:t>ston</w:t>
      </w:r>
      <w:proofErr w:type="spellEnd"/>
      <w:r>
        <w:t>.</w:t>
      </w:r>
    </w:p>
    <w:p w14:paraId="20FE7C5B" w14:textId="77777777" w:rsidR="000776AD" w:rsidRPr="009B0902" w:rsidRDefault="000776AD" w:rsidP="00AF140A">
      <w:pPr>
        <w:pStyle w:val="Heading1"/>
      </w:pPr>
      <w:bookmarkStart w:id="111" w:name="_Toc442181496"/>
      <w:bookmarkStart w:id="112" w:name="_Toc442182752"/>
      <w:bookmarkStart w:id="113" w:name="_Toc328752022"/>
      <w:r w:rsidRPr="009B0902">
        <w:lastRenderedPageBreak/>
        <w:t>Reference list</w:t>
      </w:r>
      <w:bookmarkEnd w:id="111"/>
      <w:bookmarkEnd w:id="112"/>
      <w:bookmarkEnd w:id="113"/>
    </w:p>
    <w:p w14:paraId="5DF56528" w14:textId="77777777" w:rsidR="000776AD" w:rsidRPr="000776AD" w:rsidRDefault="000776AD" w:rsidP="000776AD">
      <w:pPr>
        <w:pStyle w:val="EndNoteBibliography"/>
      </w:pPr>
      <w:r w:rsidRPr="009B0902">
        <w:fldChar w:fldCharType="begin"/>
      </w:r>
      <w:r w:rsidRPr="009B0902">
        <w:instrText xml:space="preserve"> ADDIN EN.REFLIST </w:instrText>
      </w:r>
      <w:r w:rsidRPr="009B0902">
        <w:fldChar w:fldCharType="separate"/>
      </w:r>
      <w:r w:rsidRPr="000776AD">
        <w:t>1.</w:t>
      </w:r>
      <w:r w:rsidRPr="000776AD">
        <w:tab/>
        <w:t>Drummond MF, Sculpher M, Claxton K, Stoddart GL, Torrance GW. Methods for the economic evaluation of health care programmes. Oxford: Oxford University Press; 2015.</w:t>
      </w:r>
    </w:p>
    <w:p w14:paraId="2A368EEB" w14:textId="77777777" w:rsidR="000776AD" w:rsidRPr="000776AD" w:rsidRDefault="000776AD" w:rsidP="000776AD">
      <w:pPr>
        <w:pStyle w:val="EndNoteBibliography"/>
      </w:pPr>
      <w:r w:rsidRPr="000776AD">
        <w:t>2.</w:t>
      </w:r>
      <w:r w:rsidRPr="000776AD">
        <w:tab/>
        <w:t>Imperial College Healthcare NHS Trust. Women’s and Children’s Division. Children’s Services. London: Imperial College Healthcare NHS Trust; 2013.</w:t>
      </w:r>
    </w:p>
    <w:p w14:paraId="0A15899E" w14:textId="77777777" w:rsidR="000776AD" w:rsidRPr="000776AD" w:rsidRDefault="000776AD" w:rsidP="000776AD">
      <w:pPr>
        <w:pStyle w:val="EndNoteBibliography"/>
      </w:pPr>
      <w:r w:rsidRPr="000776AD">
        <w:t>3.</w:t>
      </w:r>
      <w:r w:rsidRPr="000776AD">
        <w:tab/>
        <w:t>Curtis L. Unit Costs of Health and Social Care. University of Kent: Personal Social Services Research Unit; 2013.</w:t>
      </w:r>
    </w:p>
    <w:p w14:paraId="774D275F" w14:textId="77777777" w:rsidR="000776AD" w:rsidRPr="000776AD" w:rsidRDefault="000776AD" w:rsidP="000776AD">
      <w:pPr>
        <w:pStyle w:val="EndNoteBibliography"/>
      </w:pPr>
      <w:r w:rsidRPr="000776AD">
        <w:t>4.</w:t>
      </w:r>
      <w:r w:rsidRPr="000776AD">
        <w:tab/>
        <w:t xml:space="preserve">NHS Reference costs 2013-14. 2015. at </w:t>
      </w:r>
      <w:hyperlink r:id="rId11" w:history="1">
        <w:r w:rsidRPr="000776AD">
          <w:rPr>
            <w:rStyle w:val="Hyperlink"/>
            <w:rFonts w:eastAsiaTheme="minorEastAsia"/>
          </w:rPr>
          <w:t>https://www.gov.uk/government/publications/nhs-reference-costs-2013-to-2014</w:t>
        </w:r>
      </w:hyperlink>
      <w:r w:rsidRPr="000776AD">
        <w:t>.)</w:t>
      </w:r>
    </w:p>
    <w:p w14:paraId="65EC5175" w14:textId="77777777" w:rsidR="000776AD" w:rsidRPr="000776AD" w:rsidRDefault="000776AD" w:rsidP="000776AD">
      <w:pPr>
        <w:pStyle w:val="EndNoteBibliography"/>
      </w:pPr>
      <w:r w:rsidRPr="000776AD">
        <w:t>5.</w:t>
      </w:r>
      <w:r w:rsidRPr="000776AD">
        <w:tab/>
        <w:t>National Institute for Health and Care Excellence. Guide to the methods of technology appraisal. London: National Institute for Health and Care Excellence; 2013.</w:t>
      </w:r>
    </w:p>
    <w:p w14:paraId="35FDEFB6" w14:textId="77777777" w:rsidR="000776AD" w:rsidRPr="000776AD" w:rsidRDefault="000776AD" w:rsidP="000776AD">
      <w:pPr>
        <w:pStyle w:val="EndNoteBibliography"/>
      </w:pPr>
      <w:r w:rsidRPr="000776AD">
        <w:t>6.</w:t>
      </w:r>
      <w:r w:rsidRPr="000776AD">
        <w:tab/>
        <w:t>Husereau D, Drummond M, Petrou S, et al. Consolidated Health Economic Evaluation Reporting Standards (CHEERS)--explanation and elaboration: a report of the ISPOR Health Economic Evaluation Publication Guidelines Good Reporting Practices Task Force. Value Health 2013;16:231-50.</w:t>
      </w:r>
    </w:p>
    <w:p w14:paraId="69E1FCC5" w14:textId="77777777" w:rsidR="000776AD" w:rsidRPr="000776AD" w:rsidRDefault="000776AD" w:rsidP="000776AD">
      <w:pPr>
        <w:pStyle w:val="EndNoteBibliography"/>
      </w:pPr>
      <w:r w:rsidRPr="000776AD">
        <w:t>7.</w:t>
      </w:r>
      <w:r w:rsidRPr="000776AD">
        <w:tab/>
        <w:t>Brooks R. EuroQol: the current state of play. Health Policy 1996;37:53-72.</w:t>
      </w:r>
    </w:p>
    <w:p w14:paraId="1DAB01BD" w14:textId="77777777" w:rsidR="000776AD" w:rsidRPr="000776AD" w:rsidRDefault="000776AD" w:rsidP="000776AD">
      <w:pPr>
        <w:pStyle w:val="EndNoteBibliography"/>
      </w:pPr>
      <w:r w:rsidRPr="000776AD">
        <w:t>8.</w:t>
      </w:r>
      <w:r w:rsidRPr="000776AD">
        <w:tab/>
        <w:t>Dolan P. Modeling valuations for EuroQol health states. Medical Care 1997;35:1095-108.</w:t>
      </w:r>
    </w:p>
    <w:p w14:paraId="446E5FEA" w14:textId="77777777" w:rsidR="000776AD" w:rsidRPr="000776AD" w:rsidRDefault="000776AD" w:rsidP="000776AD">
      <w:pPr>
        <w:pStyle w:val="EndNoteBibliography"/>
      </w:pPr>
      <w:r w:rsidRPr="000776AD">
        <w:t>9.</w:t>
      </w:r>
      <w:r w:rsidRPr="000776AD">
        <w:tab/>
        <w:t>Jenkinson C, Layte R. Development and testing of the UK SF-12. JHealth ServResPolicy 1997;2:14-8.</w:t>
      </w:r>
    </w:p>
    <w:p w14:paraId="59626CF2" w14:textId="77777777" w:rsidR="000776AD" w:rsidRPr="000776AD" w:rsidRDefault="000776AD" w:rsidP="000776AD">
      <w:pPr>
        <w:pStyle w:val="EndNoteBibliography"/>
      </w:pPr>
      <w:r w:rsidRPr="000776AD">
        <w:t>10.</w:t>
      </w:r>
      <w:r w:rsidRPr="000776AD">
        <w:tab/>
        <w:t>Brazier JE, Roberts J. The Estimation of a Preference-Based Measure of Health from the SF-12. Medical Care 2004;42:851-9.</w:t>
      </w:r>
    </w:p>
    <w:p w14:paraId="2FFA710F" w14:textId="77777777" w:rsidR="000776AD" w:rsidRPr="000776AD" w:rsidRDefault="000776AD" w:rsidP="000776AD">
      <w:pPr>
        <w:pStyle w:val="EndNoteBibliography"/>
      </w:pPr>
      <w:r w:rsidRPr="000776AD">
        <w:t>11.</w:t>
      </w:r>
      <w:r w:rsidRPr="000776AD">
        <w:tab/>
        <w:t>Nixon RM, Wonderling D, Grieve RD. Non-parametric methods for cost-effectiveness analysis: the central limit theorem and the bootstrap compared. Health Econ 2010;19:316-33.</w:t>
      </w:r>
    </w:p>
    <w:p w14:paraId="35D00A91" w14:textId="77777777" w:rsidR="000776AD" w:rsidRPr="000776AD" w:rsidRDefault="000776AD" w:rsidP="000776AD">
      <w:pPr>
        <w:pStyle w:val="EndNoteBibliography"/>
      </w:pPr>
      <w:r w:rsidRPr="000776AD">
        <w:t>12.</w:t>
      </w:r>
      <w:r w:rsidRPr="000776AD">
        <w:tab/>
        <w:t>White IR, Royston P, Wood AM. Multiple imputation using chained equations: Issues and guidance for practice. Stat Med 2011;30:377-99.</w:t>
      </w:r>
    </w:p>
    <w:p w14:paraId="09322669" w14:textId="77777777" w:rsidR="000776AD" w:rsidRPr="000776AD" w:rsidRDefault="000776AD" w:rsidP="000776AD">
      <w:pPr>
        <w:pStyle w:val="EndNoteBibliography"/>
      </w:pPr>
      <w:r w:rsidRPr="000776AD">
        <w:t>13.</w:t>
      </w:r>
      <w:r w:rsidRPr="000776AD">
        <w:tab/>
        <w:t>Faria R, Gomes M, Epstein D, White IR. A guide to handling missing data in cost-effectiveness analysis conducted within randomised controlled trials. Pharmacoeconomics 2014;32:1157-70.</w:t>
      </w:r>
    </w:p>
    <w:p w14:paraId="63F8336E" w14:textId="77777777" w:rsidR="000776AD" w:rsidRPr="000776AD" w:rsidRDefault="000776AD" w:rsidP="000776AD">
      <w:pPr>
        <w:pStyle w:val="EndNoteBibliography"/>
      </w:pPr>
      <w:r w:rsidRPr="000776AD">
        <w:t>14.</w:t>
      </w:r>
      <w:r w:rsidRPr="000776AD">
        <w:tab/>
        <w:t>Little RJ, Rubin DB. Statistical Analysis with Missing Data. 2nd ed. Hoboken, NJ: Wiley; 2002.</w:t>
      </w:r>
    </w:p>
    <w:p w14:paraId="43D9E006" w14:textId="77777777" w:rsidR="000776AD" w:rsidRPr="000776AD" w:rsidRDefault="000776AD" w:rsidP="000776AD">
      <w:pPr>
        <w:pStyle w:val="EndNoteBibliography"/>
      </w:pPr>
      <w:r w:rsidRPr="000776AD">
        <w:t>15.</w:t>
      </w:r>
      <w:r w:rsidRPr="000776AD">
        <w:tab/>
        <w:t>Larroque B, Ancel PY, Marret S, et al. Neurodevelopmental disabilities and special care of 5-year-old children born before 33 weeks of gestation (the EPIPAGE study): a longitudinal cohort study. Lancet 2008;371:813-20.</w:t>
      </w:r>
    </w:p>
    <w:p w14:paraId="18741096" w14:textId="77777777" w:rsidR="000776AD" w:rsidRPr="000776AD" w:rsidRDefault="000776AD" w:rsidP="000776AD">
      <w:pPr>
        <w:pStyle w:val="EndNoteBibliography"/>
      </w:pPr>
      <w:r w:rsidRPr="000776AD">
        <w:t>16.</w:t>
      </w:r>
      <w:r w:rsidRPr="000776AD">
        <w:tab/>
        <w:t>Woodward LJ, Anderson PJ, Austin NC, Howard K, Inder TE. Neonatal MRI to predict neurodevelopmental outcomes in preterm infants. N Engl J Med 2006;355:685-94.</w:t>
      </w:r>
    </w:p>
    <w:p w14:paraId="37AD0C21" w14:textId="77777777" w:rsidR="000776AD" w:rsidRDefault="000776AD" w:rsidP="000776AD">
      <w:r w:rsidRPr="009B0902">
        <w:fldChar w:fldCharType="end"/>
      </w:r>
    </w:p>
    <w:p w14:paraId="75190C68" w14:textId="77777777" w:rsidR="00413218" w:rsidRDefault="00413218" w:rsidP="00FE0A1C"/>
    <w:p w14:paraId="2A04959D" w14:textId="77777777" w:rsidR="00AF140A" w:rsidRDefault="00AF140A">
      <w:pPr>
        <w:spacing w:after="160" w:line="259" w:lineRule="auto"/>
        <w:jc w:val="left"/>
      </w:pPr>
      <w:r>
        <w:br w:type="page"/>
      </w:r>
    </w:p>
    <w:p w14:paraId="477A4FB0" w14:textId="1F5F6724" w:rsidR="004C3979" w:rsidRPr="00DB613A" w:rsidRDefault="004C3979" w:rsidP="00AF140A">
      <w:pPr>
        <w:pStyle w:val="Heading1"/>
      </w:pPr>
      <w:bookmarkStart w:id="114" w:name="_Toc328752023"/>
      <w:r>
        <w:lastRenderedPageBreak/>
        <w:t>SUPPLEMENTARY TABLES</w:t>
      </w:r>
      <w:bookmarkEnd w:id="114"/>
    </w:p>
    <w:p w14:paraId="3A4FF0F9" w14:textId="77777777" w:rsidR="004C3979" w:rsidRDefault="008173C5" w:rsidP="004C3979">
      <w:pPr>
        <w:pStyle w:val="Caption"/>
        <w:keepNext/>
        <w:jc w:val="left"/>
      </w:pPr>
      <w:bookmarkStart w:id="115" w:name="_Toc442871877"/>
      <w:bookmarkStart w:id="116" w:name="_Toc442960479"/>
      <w:r>
        <w:t xml:space="preserve">Table </w:t>
      </w:r>
      <w:r w:rsidR="004C3979">
        <w:t>S</w:t>
      </w:r>
      <w:r w:rsidR="000776AD">
        <w:fldChar w:fldCharType="begin"/>
      </w:r>
      <w:r w:rsidR="000776AD">
        <w:instrText xml:space="preserve"> SEQ S \* ARABIC </w:instrText>
      </w:r>
      <w:r w:rsidR="000776AD">
        <w:fldChar w:fldCharType="separate"/>
      </w:r>
      <w:r w:rsidR="004C3979">
        <w:rPr>
          <w:noProof/>
        </w:rPr>
        <w:t>1</w:t>
      </w:r>
      <w:r w:rsidR="000776AD">
        <w:rPr>
          <w:noProof/>
        </w:rPr>
        <w:fldChar w:fldCharType="end"/>
      </w:r>
      <w:r w:rsidR="004C3979">
        <w:t>:  Parameters for MR imaging</w:t>
      </w:r>
      <w:bookmarkEnd w:id="115"/>
      <w:bookmarkEnd w:id="116"/>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271"/>
        <w:gridCol w:w="992"/>
        <w:gridCol w:w="709"/>
        <w:gridCol w:w="709"/>
        <w:gridCol w:w="1023"/>
        <w:gridCol w:w="1068"/>
        <w:gridCol w:w="951"/>
        <w:gridCol w:w="951"/>
        <w:gridCol w:w="1342"/>
      </w:tblGrid>
      <w:tr w:rsidR="004C3979" w:rsidRPr="00772ED7" w14:paraId="2CFE4EDC" w14:textId="77777777" w:rsidTr="00640D16">
        <w:trPr>
          <w:trHeight w:val="58"/>
        </w:trPr>
        <w:tc>
          <w:tcPr>
            <w:tcW w:w="1271" w:type="dxa"/>
            <w:vAlign w:val="center"/>
          </w:tcPr>
          <w:p w14:paraId="27DC58B9" w14:textId="77777777" w:rsidR="004C3979" w:rsidRPr="00383947" w:rsidRDefault="004C3979" w:rsidP="000776AD">
            <w:pPr>
              <w:jc w:val="center"/>
              <w:rPr>
                <w:b/>
              </w:rPr>
            </w:pPr>
            <w:r w:rsidRPr="00383947">
              <w:rPr>
                <w:b/>
              </w:rPr>
              <w:t>Sequence</w:t>
            </w:r>
          </w:p>
        </w:tc>
        <w:tc>
          <w:tcPr>
            <w:tcW w:w="992" w:type="dxa"/>
            <w:vAlign w:val="center"/>
          </w:tcPr>
          <w:p w14:paraId="4B4489FF" w14:textId="77777777" w:rsidR="004C3979" w:rsidRPr="00383947" w:rsidRDefault="004C3979" w:rsidP="000776AD">
            <w:pPr>
              <w:jc w:val="center"/>
              <w:rPr>
                <w:b/>
              </w:rPr>
            </w:pPr>
            <w:r w:rsidRPr="00383947">
              <w:rPr>
                <w:b/>
              </w:rPr>
              <w:t>TR</w:t>
            </w:r>
          </w:p>
          <w:p w14:paraId="1F6EDED8" w14:textId="77777777" w:rsidR="004C3979" w:rsidRPr="00383947" w:rsidRDefault="004C3979" w:rsidP="000776AD">
            <w:pPr>
              <w:jc w:val="center"/>
              <w:rPr>
                <w:b/>
              </w:rPr>
            </w:pPr>
            <w:r w:rsidRPr="00383947">
              <w:rPr>
                <w:b/>
              </w:rPr>
              <w:t>(</w:t>
            </w:r>
            <w:proofErr w:type="spellStart"/>
            <w:r w:rsidRPr="00383947">
              <w:rPr>
                <w:b/>
              </w:rPr>
              <w:t>ms</w:t>
            </w:r>
            <w:proofErr w:type="spellEnd"/>
            <w:r w:rsidRPr="00383947">
              <w:rPr>
                <w:b/>
              </w:rPr>
              <w:t>)</w:t>
            </w:r>
          </w:p>
        </w:tc>
        <w:tc>
          <w:tcPr>
            <w:tcW w:w="709" w:type="dxa"/>
            <w:vAlign w:val="center"/>
          </w:tcPr>
          <w:p w14:paraId="7B67CAD3" w14:textId="77777777" w:rsidR="004C3979" w:rsidRPr="00383947" w:rsidRDefault="004C3979" w:rsidP="000776AD">
            <w:pPr>
              <w:jc w:val="center"/>
              <w:rPr>
                <w:b/>
              </w:rPr>
            </w:pPr>
            <w:r w:rsidRPr="00383947">
              <w:rPr>
                <w:b/>
              </w:rPr>
              <w:t>TE</w:t>
            </w:r>
          </w:p>
          <w:p w14:paraId="57DCEFFF" w14:textId="77777777" w:rsidR="004C3979" w:rsidRPr="00383947" w:rsidRDefault="004C3979" w:rsidP="000776AD">
            <w:pPr>
              <w:jc w:val="center"/>
              <w:rPr>
                <w:b/>
              </w:rPr>
            </w:pPr>
            <w:r w:rsidRPr="00383947">
              <w:rPr>
                <w:b/>
              </w:rPr>
              <w:t>(</w:t>
            </w:r>
            <w:proofErr w:type="spellStart"/>
            <w:r w:rsidRPr="00383947">
              <w:rPr>
                <w:b/>
              </w:rPr>
              <w:t>ms</w:t>
            </w:r>
            <w:proofErr w:type="spellEnd"/>
            <w:r w:rsidRPr="00383947">
              <w:rPr>
                <w:b/>
              </w:rPr>
              <w:t>)</w:t>
            </w:r>
          </w:p>
        </w:tc>
        <w:tc>
          <w:tcPr>
            <w:tcW w:w="709" w:type="dxa"/>
            <w:vAlign w:val="center"/>
          </w:tcPr>
          <w:p w14:paraId="51EFE07A" w14:textId="77777777" w:rsidR="004C3979" w:rsidRPr="00383947" w:rsidRDefault="004C3979" w:rsidP="000776AD">
            <w:pPr>
              <w:jc w:val="center"/>
              <w:rPr>
                <w:b/>
              </w:rPr>
            </w:pPr>
            <w:r w:rsidRPr="00383947">
              <w:rPr>
                <w:b/>
              </w:rPr>
              <w:t>Flip angle</w:t>
            </w:r>
          </w:p>
        </w:tc>
        <w:tc>
          <w:tcPr>
            <w:tcW w:w="1023" w:type="dxa"/>
            <w:vAlign w:val="center"/>
          </w:tcPr>
          <w:p w14:paraId="7A839629" w14:textId="77777777" w:rsidR="004C3979" w:rsidRPr="00383947" w:rsidRDefault="004C3979" w:rsidP="000776AD">
            <w:pPr>
              <w:jc w:val="center"/>
              <w:rPr>
                <w:b/>
              </w:rPr>
            </w:pPr>
            <w:r w:rsidRPr="00383947">
              <w:rPr>
                <w:b/>
              </w:rPr>
              <w:t>Number of slices</w:t>
            </w:r>
          </w:p>
        </w:tc>
        <w:tc>
          <w:tcPr>
            <w:tcW w:w="1068" w:type="dxa"/>
            <w:vAlign w:val="center"/>
          </w:tcPr>
          <w:p w14:paraId="2524AE0A" w14:textId="77777777" w:rsidR="004C3979" w:rsidRPr="00383947" w:rsidRDefault="004C3979" w:rsidP="000776AD">
            <w:pPr>
              <w:jc w:val="center"/>
              <w:rPr>
                <w:b/>
              </w:rPr>
            </w:pPr>
            <w:r w:rsidRPr="00383947">
              <w:rPr>
                <w:b/>
              </w:rPr>
              <w:t>Slice Thickness (mm)</w:t>
            </w:r>
          </w:p>
        </w:tc>
        <w:tc>
          <w:tcPr>
            <w:tcW w:w="951" w:type="dxa"/>
            <w:vAlign w:val="center"/>
          </w:tcPr>
          <w:p w14:paraId="0B3574F3" w14:textId="77777777" w:rsidR="004C3979" w:rsidRPr="00383947" w:rsidRDefault="004C3979" w:rsidP="000776AD">
            <w:pPr>
              <w:jc w:val="center"/>
              <w:rPr>
                <w:b/>
              </w:rPr>
            </w:pPr>
            <w:r w:rsidRPr="00383947">
              <w:rPr>
                <w:b/>
              </w:rPr>
              <w:t>FOV</w:t>
            </w:r>
          </w:p>
          <w:p w14:paraId="1CD4546A" w14:textId="77777777" w:rsidR="004C3979" w:rsidRPr="00383947" w:rsidRDefault="004C3979" w:rsidP="000776AD">
            <w:pPr>
              <w:jc w:val="center"/>
              <w:rPr>
                <w:b/>
              </w:rPr>
            </w:pPr>
            <w:r w:rsidRPr="00383947">
              <w:rPr>
                <w:b/>
              </w:rPr>
              <w:t>(mm)</w:t>
            </w:r>
          </w:p>
        </w:tc>
        <w:tc>
          <w:tcPr>
            <w:tcW w:w="951" w:type="dxa"/>
            <w:vAlign w:val="center"/>
          </w:tcPr>
          <w:p w14:paraId="18B71A96" w14:textId="77777777" w:rsidR="004C3979" w:rsidRPr="00383947" w:rsidRDefault="004C3979" w:rsidP="000776AD">
            <w:pPr>
              <w:jc w:val="center"/>
              <w:rPr>
                <w:b/>
              </w:rPr>
            </w:pPr>
            <w:r w:rsidRPr="00383947">
              <w:rPr>
                <w:b/>
              </w:rPr>
              <w:t>Matrix</w:t>
            </w:r>
          </w:p>
        </w:tc>
        <w:tc>
          <w:tcPr>
            <w:tcW w:w="1342" w:type="dxa"/>
            <w:vAlign w:val="center"/>
          </w:tcPr>
          <w:p w14:paraId="4383A92F" w14:textId="77777777" w:rsidR="004C3979" w:rsidRPr="00383947" w:rsidRDefault="004C3979" w:rsidP="000776AD">
            <w:pPr>
              <w:jc w:val="center"/>
              <w:rPr>
                <w:b/>
              </w:rPr>
            </w:pPr>
            <w:r w:rsidRPr="00383947">
              <w:rPr>
                <w:b/>
              </w:rPr>
              <w:t>Voxel size</w:t>
            </w:r>
          </w:p>
        </w:tc>
      </w:tr>
      <w:tr w:rsidR="004C3979" w:rsidRPr="00772ED7" w14:paraId="7545AC37" w14:textId="77777777" w:rsidTr="00640D16">
        <w:trPr>
          <w:trHeight w:val="567"/>
        </w:trPr>
        <w:tc>
          <w:tcPr>
            <w:tcW w:w="1271" w:type="dxa"/>
            <w:vAlign w:val="center"/>
          </w:tcPr>
          <w:p w14:paraId="33241F25" w14:textId="77777777" w:rsidR="004C3979" w:rsidRPr="00772ED7" w:rsidRDefault="004C3979" w:rsidP="000776AD">
            <w:pPr>
              <w:jc w:val="left"/>
            </w:pPr>
            <w:r w:rsidRPr="00772ED7">
              <w:t>T2</w:t>
            </w:r>
            <w:r>
              <w:t xml:space="preserve"> weighted fast spin echo</w:t>
            </w:r>
          </w:p>
        </w:tc>
        <w:tc>
          <w:tcPr>
            <w:tcW w:w="992" w:type="dxa"/>
            <w:vAlign w:val="center"/>
          </w:tcPr>
          <w:p w14:paraId="0BCBA463" w14:textId="77777777" w:rsidR="004C3979" w:rsidRPr="00772ED7" w:rsidRDefault="004C3979" w:rsidP="000776AD">
            <w:pPr>
              <w:jc w:val="center"/>
            </w:pPr>
            <w:r w:rsidRPr="00772ED7">
              <w:t>14730</w:t>
            </w:r>
          </w:p>
        </w:tc>
        <w:tc>
          <w:tcPr>
            <w:tcW w:w="709" w:type="dxa"/>
            <w:vAlign w:val="center"/>
          </w:tcPr>
          <w:p w14:paraId="1E6E2A8E" w14:textId="77777777" w:rsidR="004C3979" w:rsidRPr="00772ED7" w:rsidRDefault="004C3979" w:rsidP="000776AD">
            <w:pPr>
              <w:jc w:val="center"/>
            </w:pPr>
            <w:r w:rsidRPr="00772ED7">
              <w:t>160</w:t>
            </w:r>
          </w:p>
        </w:tc>
        <w:tc>
          <w:tcPr>
            <w:tcW w:w="709" w:type="dxa"/>
            <w:vAlign w:val="center"/>
          </w:tcPr>
          <w:p w14:paraId="03635318" w14:textId="77777777" w:rsidR="004C3979" w:rsidRPr="00772ED7" w:rsidRDefault="004C3979" w:rsidP="000776AD">
            <w:pPr>
              <w:jc w:val="center"/>
            </w:pPr>
            <w:r w:rsidRPr="00772ED7">
              <w:t>90</w:t>
            </w:r>
          </w:p>
        </w:tc>
        <w:tc>
          <w:tcPr>
            <w:tcW w:w="1023" w:type="dxa"/>
            <w:vAlign w:val="center"/>
          </w:tcPr>
          <w:p w14:paraId="14777A77" w14:textId="77777777" w:rsidR="004C3979" w:rsidRPr="00772ED7" w:rsidRDefault="004C3979" w:rsidP="000776AD">
            <w:pPr>
              <w:jc w:val="center"/>
            </w:pPr>
            <w:r w:rsidRPr="00772ED7">
              <w:t>92</w:t>
            </w:r>
          </w:p>
        </w:tc>
        <w:tc>
          <w:tcPr>
            <w:tcW w:w="1068" w:type="dxa"/>
            <w:vAlign w:val="center"/>
          </w:tcPr>
          <w:p w14:paraId="46A1EA4B" w14:textId="77777777" w:rsidR="004C3979" w:rsidRPr="00772ED7" w:rsidRDefault="004C3979" w:rsidP="000776AD">
            <w:pPr>
              <w:jc w:val="center"/>
            </w:pPr>
            <w:r w:rsidRPr="00772ED7">
              <w:t>2</w:t>
            </w:r>
          </w:p>
        </w:tc>
        <w:tc>
          <w:tcPr>
            <w:tcW w:w="951" w:type="dxa"/>
            <w:vAlign w:val="center"/>
          </w:tcPr>
          <w:p w14:paraId="4CA60887" w14:textId="77777777" w:rsidR="004C3979" w:rsidRPr="00772ED7" w:rsidRDefault="004C3979" w:rsidP="000776AD">
            <w:pPr>
              <w:jc w:val="center"/>
            </w:pPr>
            <w:r w:rsidRPr="00772ED7">
              <w:t>220</w:t>
            </w:r>
            <w:r>
              <w:t>x220</w:t>
            </w:r>
          </w:p>
        </w:tc>
        <w:tc>
          <w:tcPr>
            <w:tcW w:w="951" w:type="dxa"/>
            <w:vAlign w:val="center"/>
          </w:tcPr>
          <w:p w14:paraId="18A1EF3F" w14:textId="77777777" w:rsidR="004C3979" w:rsidRPr="00772ED7" w:rsidRDefault="004C3979" w:rsidP="000776AD">
            <w:pPr>
              <w:jc w:val="center"/>
            </w:pPr>
            <w:r w:rsidRPr="00772ED7">
              <w:t>256</w:t>
            </w:r>
            <w:r>
              <w:t>x256</w:t>
            </w:r>
          </w:p>
        </w:tc>
        <w:tc>
          <w:tcPr>
            <w:tcW w:w="1342" w:type="dxa"/>
            <w:vAlign w:val="center"/>
          </w:tcPr>
          <w:p w14:paraId="17641350" w14:textId="77777777" w:rsidR="004C3979" w:rsidRPr="00772ED7" w:rsidRDefault="004C3979" w:rsidP="000776AD">
            <w:pPr>
              <w:jc w:val="center"/>
            </w:pPr>
            <w:r w:rsidRPr="00772ED7">
              <w:t>0.86/0.86/2</w:t>
            </w:r>
          </w:p>
        </w:tc>
      </w:tr>
      <w:tr w:rsidR="004C3979" w:rsidRPr="00772ED7" w14:paraId="45E25ED6" w14:textId="77777777" w:rsidTr="00640D16">
        <w:trPr>
          <w:trHeight w:val="567"/>
        </w:trPr>
        <w:tc>
          <w:tcPr>
            <w:tcW w:w="1271" w:type="dxa"/>
            <w:vAlign w:val="center"/>
          </w:tcPr>
          <w:p w14:paraId="0CECB71D" w14:textId="77777777" w:rsidR="004C3979" w:rsidRPr="00772ED7" w:rsidRDefault="004C3979" w:rsidP="000776AD">
            <w:pPr>
              <w:jc w:val="left"/>
            </w:pPr>
            <w:r w:rsidRPr="00772ED7">
              <w:t>T1 high res</w:t>
            </w:r>
            <w:r>
              <w:t>olution</w:t>
            </w:r>
            <w:r w:rsidRPr="00772ED7">
              <w:t xml:space="preserve"> </w:t>
            </w:r>
            <w:proofErr w:type="gramStart"/>
            <w:r w:rsidRPr="00772ED7">
              <w:t>volume</w:t>
            </w:r>
            <w:r>
              <w:t>(</w:t>
            </w:r>
            <w:proofErr w:type="gramEnd"/>
            <w:r>
              <w:t>3D MPRAGE)</w:t>
            </w:r>
          </w:p>
        </w:tc>
        <w:tc>
          <w:tcPr>
            <w:tcW w:w="992" w:type="dxa"/>
            <w:vAlign w:val="center"/>
          </w:tcPr>
          <w:p w14:paraId="70399432" w14:textId="77777777" w:rsidR="004C3979" w:rsidRPr="00772ED7" w:rsidRDefault="004C3979" w:rsidP="000776AD">
            <w:pPr>
              <w:jc w:val="center"/>
            </w:pPr>
            <w:r w:rsidRPr="00772ED7">
              <w:t>17</w:t>
            </w:r>
          </w:p>
        </w:tc>
        <w:tc>
          <w:tcPr>
            <w:tcW w:w="709" w:type="dxa"/>
            <w:vAlign w:val="center"/>
          </w:tcPr>
          <w:p w14:paraId="6BF738FF" w14:textId="77777777" w:rsidR="004C3979" w:rsidRPr="00772ED7" w:rsidRDefault="004C3979" w:rsidP="000776AD">
            <w:pPr>
              <w:jc w:val="center"/>
            </w:pPr>
            <w:r w:rsidRPr="00772ED7">
              <w:t>4.6</w:t>
            </w:r>
          </w:p>
        </w:tc>
        <w:tc>
          <w:tcPr>
            <w:tcW w:w="709" w:type="dxa"/>
            <w:vAlign w:val="center"/>
          </w:tcPr>
          <w:p w14:paraId="06529224" w14:textId="77777777" w:rsidR="004C3979" w:rsidRPr="00772ED7" w:rsidRDefault="004C3979" w:rsidP="000776AD">
            <w:pPr>
              <w:jc w:val="center"/>
            </w:pPr>
            <w:r w:rsidRPr="00772ED7">
              <w:t>13</w:t>
            </w:r>
          </w:p>
        </w:tc>
        <w:tc>
          <w:tcPr>
            <w:tcW w:w="1023" w:type="dxa"/>
            <w:vAlign w:val="center"/>
          </w:tcPr>
          <w:p w14:paraId="28BD1A2A" w14:textId="77777777" w:rsidR="004C3979" w:rsidRPr="00772ED7" w:rsidRDefault="004C3979" w:rsidP="000776AD">
            <w:pPr>
              <w:jc w:val="center"/>
            </w:pPr>
            <w:r w:rsidRPr="00772ED7">
              <w:t>240</w:t>
            </w:r>
          </w:p>
        </w:tc>
        <w:tc>
          <w:tcPr>
            <w:tcW w:w="1068" w:type="dxa"/>
            <w:vAlign w:val="center"/>
          </w:tcPr>
          <w:p w14:paraId="79A181BD" w14:textId="77777777" w:rsidR="004C3979" w:rsidRPr="00772ED7" w:rsidRDefault="004C3979" w:rsidP="000776AD">
            <w:pPr>
              <w:jc w:val="center"/>
            </w:pPr>
            <w:r w:rsidRPr="00772ED7">
              <w:t>0.8</w:t>
            </w:r>
          </w:p>
        </w:tc>
        <w:tc>
          <w:tcPr>
            <w:tcW w:w="951" w:type="dxa"/>
            <w:vAlign w:val="center"/>
          </w:tcPr>
          <w:p w14:paraId="43FB309D" w14:textId="77777777" w:rsidR="004C3979" w:rsidRPr="00772ED7" w:rsidRDefault="004C3979" w:rsidP="000776AD">
            <w:pPr>
              <w:jc w:val="center"/>
            </w:pPr>
            <w:r w:rsidRPr="00772ED7">
              <w:t>210</w:t>
            </w:r>
            <w:r>
              <w:t>x210</w:t>
            </w:r>
          </w:p>
        </w:tc>
        <w:tc>
          <w:tcPr>
            <w:tcW w:w="951" w:type="dxa"/>
            <w:vAlign w:val="center"/>
          </w:tcPr>
          <w:p w14:paraId="1684C1BE" w14:textId="77777777" w:rsidR="004C3979" w:rsidRPr="00772ED7" w:rsidRDefault="004C3979" w:rsidP="000776AD">
            <w:pPr>
              <w:jc w:val="center"/>
            </w:pPr>
            <w:r w:rsidRPr="00772ED7">
              <w:t>256</w:t>
            </w:r>
            <w:r>
              <w:t>x256</w:t>
            </w:r>
          </w:p>
        </w:tc>
        <w:tc>
          <w:tcPr>
            <w:tcW w:w="1342" w:type="dxa"/>
            <w:vAlign w:val="center"/>
          </w:tcPr>
          <w:p w14:paraId="7E094D2B" w14:textId="77777777" w:rsidR="004C3979" w:rsidRPr="00772ED7" w:rsidRDefault="004C3979" w:rsidP="000776AD">
            <w:pPr>
              <w:jc w:val="center"/>
            </w:pPr>
            <w:r w:rsidRPr="00772ED7">
              <w:t>0.82/0.82/0.8</w:t>
            </w:r>
          </w:p>
        </w:tc>
      </w:tr>
      <w:tr w:rsidR="004C3979" w:rsidRPr="00772ED7" w14:paraId="4639F9C3" w14:textId="77777777" w:rsidTr="00640D16">
        <w:trPr>
          <w:trHeight w:val="567"/>
        </w:trPr>
        <w:tc>
          <w:tcPr>
            <w:tcW w:w="1271" w:type="dxa"/>
            <w:vAlign w:val="center"/>
          </w:tcPr>
          <w:p w14:paraId="185D0718" w14:textId="77777777" w:rsidR="004C3979" w:rsidRPr="00772ED7" w:rsidRDefault="004C3979" w:rsidP="000776AD">
            <w:pPr>
              <w:jc w:val="left"/>
            </w:pPr>
            <w:r w:rsidRPr="00772ED7">
              <w:t>Dynamic</w:t>
            </w:r>
            <w:r>
              <w:t xml:space="preserve"> single shot fast spin echo</w:t>
            </w:r>
          </w:p>
        </w:tc>
        <w:tc>
          <w:tcPr>
            <w:tcW w:w="992" w:type="dxa"/>
            <w:vAlign w:val="center"/>
          </w:tcPr>
          <w:p w14:paraId="43E5E4E8" w14:textId="77777777" w:rsidR="004C3979" w:rsidRPr="00772ED7" w:rsidRDefault="004C3979" w:rsidP="000776AD">
            <w:pPr>
              <w:jc w:val="center"/>
            </w:pPr>
            <w:r>
              <w:t>shortest</w:t>
            </w:r>
          </w:p>
        </w:tc>
        <w:tc>
          <w:tcPr>
            <w:tcW w:w="709" w:type="dxa"/>
            <w:vAlign w:val="center"/>
          </w:tcPr>
          <w:p w14:paraId="658B732B" w14:textId="77777777" w:rsidR="004C3979" w:rsidRPr="00772ED7" w:rsidRDefault="004C3979" w:rsidP="000776AD">
            <w:pPr>
              <w:jc w:val="center"/>
            </w:pPr>
            <w:r w:rsidRPr="00772ED7">
              <w:t>160</w:t>
            </w:r>
          </w:p>
        </w:tc>
        <w:tc>
          <w:tcPr>
            <w:tcW w:w="709" w:type="dxa"/>
            <w:vAlign w:val="center"/>
          </w:tcPr>
          <w:p w14:paraId="31CE1F20" w14:textId="77777777" w:rsidR="004C3979" w:rsidRPr="00772ED7" w:rsidRDefault="004C3979" w:rsidP="000776AD">
            <w:pPr>
              <w:jc w:val="center"/>
            </w:pPr>
            <w:r w:rsidRPr="00772ED7">
              <w:t>90</w:t>
            </w:r>
          </w:p>
        </w:tc>
        <w:tc>
          <w:tcPr>
            <w:tcW w:w="1023" w:type="dxa"/>
            <w:vAlign w:val="center"/>
          </w:tcPr>
          <w:p w14:paraId="4B8CD4AF" w14:textId="77777777" w:rsidR="004C3979" w:rsidRPr="00772ED7" w:rsidRDefault="004C3979" w:rsidP="000776AD">
            <w:pPr>
              <w:jc w:val="center"/>
            </w:pPr>
            <w:r w:rsidRPr="00772ED7">
              <w:t>92</w:t>
            </w:r>
          </w:p>
        </w:tc>
        <w:tc>
          <w:tcPr>
            <w:tcW w:w="1068" w:type="dxa"/>
            <w:vAlign w:val="center"/>
          </w:tcPr>
          <w:p w14:paraId="74C8110B" w14:textId="77777777" w:rsidR="004C3979" w:rsidRPr="00772ED7" w:rsidRDefault="004C3979" w:rsidP="000776AD">
            <w:pPr>
              <w:jc w:val="center"/>
            </w:pPr>
            <w:r w:rsidRPr="00772ED7">
              <w:t>2</w:t>
            </w:r>
          </w:p>
        </w:tc>
        <w:tc>
          <w:tcPr>
            <w:tcW w:w="951" w:type="dxa"/>
            <w:vAlign w:val="center"/>
          </w:tcPr>
          <w:p w14:paraId="3A42BA2C" w14:textId="77777777" w:rsidR="004C3979" w:rsidRPr="00772ED7" w:rsidRDefault="004C3979" w:rsidP="000776AD">
            <w:r w:rsidRPr="00772ED7">
              <w:t>220</w:t>
            </w:r>
            <w:r>
              <w:t>x210</w:t>
            </w:r>
          </w:p>
        </w:tc>
        <w:tc>
          <w:tcPr>
            <w:tcW w:w="951" w:type="dxa"/>
            <w:vAlign w:val="center"/>
          </w:tcPr>
          <w:p w14:paraId="2CED0878" w14:textId="77777777" w:rsidR="004C3979" w:rsidRPr="00772ED7" w:rsidRDefault="004C3979" w:rsidP="000776AD">
            <w:r w:rsidRPr="00772ED7">
              <w:t>256</w:t>
            </w:r>
            <w:r>
              <w:t>x256</w:t>
            </w:r>
          </w:p>
        </w:tc>
        <w:tc>
          <w:tcPr>
            <w:tcW w:w="1342" w:type="dxa"/>
            <w:vAlign w:val="center"/>
          </w:tcPr>
          <w:p w14:paraId="1C6ABF4F" w14:textId="77777777" w:rsidR="004C3979" w:rsidRPr="00772ED7" w:rsidRDefault="004C3979" w:rsidP="000776AD">
            <w:pPr>
              <w:keepNext/>
            </w:pPr>
            <w:r>
              <w:t>0.86/0.86</w:t>
            </w:r>
            <w:r w:rsidRPr="00772ED7">
              <w:t>/2</w:t>
            </w:r>
          </w:p>
        </w:tc>
      </w:tr>
    </w:tbl>
    <w:p w14:paraId="392F934B" w14:textId="77777777" w:rsidR="004C3979" w:rsidRDefault="004C3979" w:rsidP="004C3979">
      <w:pPr>
        <w:pStyle w:val="Caption"/>
      </w:pPr>
    </w:p>
    <w:p w14:paraId="71327BD6" w14:textId="77777777" w:rsidR="004C3979" w:rsidRDefault="004C3979" w:rsidP="004C3979">
      <w:r>
        <w:t xml:space="preserve">T1 and T2: signal weighting; TR (Repetition time) and TE (Echo time):  sequences parameters; FOV: field of view; mm: millimeters; </w:t>
      </w:r>
      <w:proofErr w:type="spellStart"/>
      <w:r>
        <w:t>ms</w:t>
      </w:r>
      <w:proofErr w:type="spellEnd"/>
      <w:r>
        <w:t>: milliseconds</w:t>
      </w:r>
    </w:p>
    <w:p w14:paraId="38C5A78B" w14:textId="77777777" w:rsidR="004C3979" w:rsidRDefault="004C3979" w:rsidP="004C3979"/>
    <w:p w14:paraId="11B9616E" w14:textId="77777777" w:rsidR="004C3979" w:rsidRDefault="004C3979" w:rsidP="004C3979"/>
    <w:p w14:paraId="0FDB7BF3" w14:textId="77777777" w:rsidR="004C3979" w:rsidRDefault="004C3979" w:rsidP="004C3979"/>
    <w:p w14:paraId="722EDB96" w14:textId="77777777" w:rsidR="004C3979" w:rsidRDefault="004C3979" w:rsidP="004C3979"/>
    <w:p w14:paraId="0AAB002F" w14:textId="77777777" w:rsidR="004C3979" w:rsidRPr="00FD0152" w:rsidRDefault="008173C5" w:rsidP="004C3979">
      <w:bookmarkStart w:id="117" w:name="_Toc442871878"/>
      <w:bookmarkStart w:id="118" w:name="_Toc442960480"/>
      <w:r>
        <w:lastRenderedPageBreak/>
        <w:t xml:space="preserve">Table </w:t>
      </w:r>
      <w:r w:rsidR="004C3979">
        <w:t>S</w:t>
      </w:r>
      <w:r w:rsidR="000776AD">
        <w:fldChar w:fldCharType="begin"/>
      </w:r>
      <w:r w:rsidR="000776AD">
        <w:instrText xml:space="preserve"> SEQ S \* ARABIC </w:instrText>
      </w:r>
      <w:r w:rsidR="000776AD">
        <w:fldChar w:fldCharType="separate"/>
      </w:r>
      <w:r w:rsidR="004C3979">
        <w:rPr>
          <w:noProof/>
        </w:rPr>
        <w:t>2</w:t>
      </w:r>
      <w:r w:rsidR="000776AD">
        <w:rPr>
          <w:noProof/>
        </w:rPr>
        <w:fldChar w:fldCharType="end"/>
      </w:r>
      <w:r w:rsidR="004C3979">
        <w:t xml:space="preserve">: </w:t>
      </w:r>
      <w:r w:rsidR="004C3979" w:rsidRPr="00FD0152">
        <w:t>Summary of categories of health care resource use items and unit costs used in the cost-analysis (expressed in 2013/2014 UK prices)</w:t>
      </w:r>
      <w:bookmarkEnd w:id="117"/>
      <w:bookmarkEnd w:id="118"/>
    </w:p>
    <w:tbl>
      <w:tblPr>
        <w:tblStyle w:val="TableGrid"/>
        <w:tblW w:w="9781" w:type="dxa"/>
        <w:jc w:val="center"/>
        <w:tblBorders>
          <w:insideH w:val="none" w:sz="0" w:space="0" w:color="auto"/>
          <w:insideV w:val="none" w:sz="0" w:space="0" w:color="auto"/>
        </w:tblBorders>
        <w:tblLayout w:type="fixed"/>
        <w:tblLook w:val="04A0" w:firstRow="1" w:lastRow="0" w:firstColumn="1" w:lastColumn="0" w:noHBand="0" w:noVBand="1"/>
      </w:tblPr>
      <w:tblGrid>
        <w:gridCol w:w="3148"/>
        <w:gridCol w:w="1418"/>
        <w:gridCol w:w="1419"/>
        <w:gridCol w:w="3796"/>
      </w:tblGrid>
      <w:tr w:rsidR="004C3979" w:rsidRPr="00FD0152" w14:paraId="3716558C" w14:textId="77777777" w:rsidTr="00640D16">
        <w:trPr>
          <w:jc w:val="center"/>
        </w:trPr>
        <w:tc>
          <w:tcPr>
            <w:tcW w:w="3148" w:type="dxa"/>
            <w:shd w:val="clear" w:color="auto" w:fill="auto"/>
            <w:vAlign w:val="center"/>
          </w:tcPr>
          <w:p w14:paraId="5D32B3C2" w14:textId="77777777" w:rsidR="004C3979" w:rsidRPr="00383947" w:rsidRDefault="004C3979" w:rsidP="000776AD">
            <w:pPr>
              <w:jc w:val="center"/>
              <w:rPr>
                <w:b/>
              </w:rPr>
            </w:pPr>
            <w:r w:rsidRPr="00383947">
              <w:rPr>
                <w:b/>
              </w:rPr>
              <w:t>Resource use item</w:t>
            </w:r>
          </w:p>
        </w:tc>
        <w:tc>
          <w:tcPr>
            <w:tcW w:w="1418" w:type="dxa"/>
            <w:shd w:val="clear" w:color="auto" w:fill="auto"/>
            <w:vAlign w:val="center"/>
          </w:tcPr>
          <w:p w14:paraId="7D270B84" w14:textId="77777777" w:rsidR="004C3979" w:rsidRPr="00383947" w:rsidRDefault="004C3979" w:rsidP="000776AD">
            <w:pPr>
              <w:jc w:val="center"/>
              <w:rPr>
                <w:b/>
              </w:rPr>
            </w:pPr>
            <w:r w:rsidRPr="00383947">
              <w:rPr>
                <w:b/>
              </w:rPr>
              <w:t>Unit cost</w:t>
            </w:r>
          </w:p>
        </w:tc>
        <w:tc>
          <w:tcPr>
            <w:tcW w:w="1419" w:type="dxa"/>
            <w:shd w:val="clear" w:color="auto" w:fill="auto"/>
            <w:vAlign w:val="center"/>
          </w:tcPr>
          <w:p w14:paraId="5DF1B253" w14:textId="77777777" w:rsidR="004C3979" w:rsidRPr="00383947" w:rsidRDefault="004C3979" w:rsidP="000776AD">
            <w:pPr>
              <w:jc w:val="center"/>
              <w:rPr>
                <w:b/>
              </w:rPr>
            </w:pPr>
            <w:r w:rsidRPr="00383947">
              <w:rPr>
                <w:b/>
              </w:rPr>
              <w:t>Sources</w:t>
            </w:r>
          </w:p>
        </w:tc>
        <w:tc>
          <w:tcPr>
            <w:tcW w:w="3796" w:type="dxa"/>
            <w:shd w:val="clear" w:color="auto" w:fill="auto"/>
            <w:vAlign w:val="center"/>
          </w:tcPr>
          <w:p w14:paraId="1C52FF3C" w14:textId="77777777" w:rsidR="004C3979" w:rsidRPr="00383947" w:rsidRDefault="004C3979" w:rsidP="000776AD">
            <w:pPr>
              <w:jc w:val="center"/>
              <w:rPr>
                <w:b/>
              </w:rPr>
            </w:pPr>
            <w:r w:rsidRPr="00383947">
              <w:rPr>
                <w:b/>
              </w:rPr>
              <w:t>Notes</w:t>
            </w:r>
          </w:p>
        </w:tc>
      </w:tr>
      <w:tr w:rsidR="004C3979" w:rsidRPr="00FD0152" w14:paraId="7BD6A6FF" w14:textId="77777777" w:rsidTr="00640D16">
        <w:trPr>
          <w:jc w:val="center"/>
        </w:trPr>
        <w:tc>
          <w:tcPr>
            <w:tcW w:w="3148" w:type="dxa"/>
            <w:shd w:val="clear" w:color="auto" w:fill="auto"/>
            <w:vAlign w:val="center"/>
          </w:tcPr>
          <w:p w14:paraId="6EDCB0E7" w14:textId="77777777" w:rsidR="004C3979" w:rsidRPr="00383947" w:rsidRDefault="004C3979" w:rsidP="000776AD">
            <w:pPr>
              <w:jc w:val="center"/>
              <w:rPr>
                <w:b/>
              </w:rPr>
            </w:pPr>
            <w:r w:rsidRPr="00383947">
              <w:rPr>
                <w:b/>
              </w:rPr>
              <w:t>Community professional care</w:t>
            </w:r>
          </w:p>
        </w:tc>
        <w:tc>
          <w:tcPr>
            <w:tcW w:w="1418" w:type="dxa"/>
            <w:shd w:val="clear" w:color="auto" w:fill="auto"/>
            <w:vAlign w:val="center"/>
          </w:tcPr>
          <w:p w14:paraId="237B6DFA" w14:textId="77777777" w:rsidR="004C3979" w:rsidRPr="00383947" w:rsidRDefault="004C3979" w:rsidP="000776AD">
            <w:pPr>
              <w:jc w:val="center"/>
              <w:rPr>
                <w:b/>
              </w:rPr>
            </w:pPr>
          </w:p>
        </w:tc>
        <w:tc>
          <w:tcPr>
            <w:tcW w:w="1419" w:type="dxa"/>
            <w:shd w:val="clear" w:color="auto" w:fill="auto"/>
            <w:vAlign w:val="center"/>
          </w:tcPr>
          <w:p w14:paraId="5136E490" w14:textId="77777777" w:rsidR="004C3979" w:rsidRPr="00383947" w:rsidRDefault="004C3979" w:rsidP="000776AD">
            <w:pPr>
              <w:jc w:val="center"/>
              <w:rPr>
                <w:b/>
              </w:rPr>
            </w:pPr>
          </w:p>
        </w:tc>
        <w:tc>
          <w:tcPr>
            <w:tcW w:w="3796" w:type="dxa"/>
            <w:shd w:val="clear" w:color="auto" w:fill="auto"/>
            <w:vAlign w:val="center"/>
          </w:tcPr>
          <w:p w14:paraId="41EB52DC" w14:textId="77777777" w:rsidR="004C3979" w:rsidRPr="00383947" w:rsidRDefault="004C3979" w:rsidP="000776AD">
            <w:pPr>
              <w:jc w:val="center"/>
              <w:rPr>
                <w:b/>
              </w:rPr>
            </w:pPr>
          </w:p>
        </w:tc>
      </w:tr>
      <w:tr w:rsidR="004C3979" w:rsidRPr="00FD0152" w14:paraId="5928FA63" w14:textId="77777777" w:rsidTr="00640D16">
        <w:trPr>
          <w:jc w:val="center"/>
        </w:trPr>
        <w:tc>
          <w:tcPr>
            <w:tcW w:w="3148" w:type="dxa"/>
            <w:shd w:val="clear" w:color="auto" w:fill="auto"/>
            <w:vAlign w:val="center"/>
          </w:tcPr>
          <w:p w14:paraId="74D1861C" w14:textId="77777777" w:rsidR="004C3979" w:rsidRPr="00FD0152" w:rsidRDefault="004C3979" w:rsidP="000776AD">
            <w:pPr>
              <w:jc w:val="right"/>
            </w:pPr>
            <w:r w:rsidRPr="00FD0152">
              <w:t>General practitioner</w:t>
            </w:r>
          </w:p>
        </w:tc>
        <w:tc>
          <w:tcPr>
            <w:tcW w:w="1418" w:type="dxa"/>
            <w:shd w:val="clear" w:color="auto" w:fill="auto"/>
            <w:vAlign w:val="center"/>
          </w:tcPr>
          <w:p w14:paraId="2512DB95" w14:textId="77777777" w:rsidR="004C3979" w:rsidRPr="00FD0152" w:rsidRDefault="004C3979" w:rsidP="000776AD">
            <w:pPr>
              <w:jc w:val="center"/>
            </w:pPr>
            <w:r w:rsidRPr="00FD0152">
              <w:t>£67.00</w:t>
            </w:r>
          </w:p>
        </w:tc>
        <w:tc>
          <w:tcPr>
            <w:tcW w:w="1419" w:type="dxa"/>
            <w:shd w:val="clear" w:color="auto" w:fill="auto"/>
            <w:vAlign w:val="center"/>
          </w:tcPr>
          <w:p w14:paraId="5F7E9CE6" w14:textId="77777777" w:rsidR="004C3979" w:rsidRPr="00FD0152" w:rsidRDefault="004C3979" w:rsidP="000776AD">
            <w:pPr>
              <w:jc w:val="center"/>
            </w:pPr>
            <w:r w:rsidRPr="00FD0152">
              <w:t>1</w:t>
            </w:r>
          </w:p>
        </w:tc>
        <w:tc>
          <w:tcPr>
            <w:tcW w:w="3796" w:type="dxa"/>
            <w:shd w:val="clear" w:color="auto" w:fill="auto"/>
            <w:vAlign w:val="center"/>
          </w:tcPr>
          <w:p w14:paraId="1755FF1F" w14:textId="77777777" w:rsidR="004C3979" w:rsidRPr="00FD0152" w:rsidRDefault="004C3979" w:rsidP="000776AD">
            <w:pPr>
              <w:jc w:val="center"/>
            </w:pPr>
            <w:r w:rsidRPr="00FD0152">
              <w:t>Per typical 17.2 min. consultation</w:t>
            </w:r>
          </w:p>
        </w:tc>
      </w:tr>
      <w:tr w:rsidR="004C3979" w:rsidRPr="00FD0152" w14:paraId="01711AAA" w14:textId="77777777" w:rsidTr="00640D16">
        <w:trPr>
          <w:jc w:val="center"/>
        </w:trPr>
        <w:tc>
          <w:tcPr>
            <w:tcW w:w="3148" w:type="dxa"/>
            <w:shd w:val="clear" w:color="auto" w:fill="auto"/>
            <w:vAlign w:val="center"/>
          </w:tcPr>
          <w:p w14:paraId="141A95AA" w14:textId="77777777" w:rsidR="004C3979" w:rsidRPr="00FD0152" w:rsidRDefault="004C3979" w:rsidP="000776AD">
            <w:pPr>
              <w:jc w:val="right"/>
              <w:rPr>
                <w:b/>
              </w:rPr>
            </w:pPr>
            <w:r w:rsidRPr="00FD0152">
              <w:t>Health visitor</w:t>
            </w:r>
          </w:p>
        </w:tc>
        <w:tc>
          <w:tcPr>
            <w:tcW w:w="1418" w:type="dxa"/>
            <w:shd w:val="clear" w:color="auto" w:fill="auto"/>
            <w:vAlign w:val="center"/>
          </w:tcPr>
          <w:p w14:paraId="5AEC4B3C" w14:textId="77777777" w:rsidR="004C3979" w:rsidRPr="00FD0152" w:rsidRDefault="004C3979" w:rsidP="000776AD">
            <w:pPr>
              <w:jc w:val="center"/>
            </w:pPr>
            <w:r w:rsidRPr="00FD0152">
              <w:t>£50.00</w:t>
            </w:r>
          </w:p>
        </w:tc>
        <w:tc>
          <w:tcPr>
            <w:tcW w:w="1419" w:type="dxa"/>
            <w:shd w:val="clear" w:color="auto" w:fill="auto"/>
            <w:vAlign w:val="center"/>
          </w:tcPr>
          <w:p w14:paraId="360F2AA5" w14:textId="77777777" w:rsidR="004C3979" w:rsidRPr="00FD0152" w:rsidRDefault="004C3979" w:rsidP="000776AD">
            <w:pPr>
              <w:jc w:val="center"/>
            </w:pPr>
            <w:r w:rsidRPr="00FD0152">
              <w:t>1</w:t>
            </w:r>
          </w:p>
        </w:tc>
        <w:tc>
          <w:tcPr>
            <w:tcW w:w="3796" w:type="dxa"/>
            <w:shd w:val="clear" w:color="auto" w:fill="auto"/>
            <w:vAlign w:val="center"/>
          </w:tcPr>
          <w:p w14:paraId="7EE3BA5A" w14:textId="77777777" w:rsidR="004C3979" w:rsidRPr="00FD0152" w:rsidRDefault="004C3979" w:rsidP="000776AD">
            <w:pPr>
              <w:jc w:val="center"/>
            </w:pPr>
            <w:r w:rsidRPr="00FD0152">
              <w:t>Per hour/contact</w:t>
            </w:r>
          </w:p>
        </w:tc>
      </w:tr>
      <w:tr w:rsidR="004C3979" w:rsidRPr="00FD0152" w14:paraId="7D5E6367" w14:textId="77777777" w:rsidTr="00640D16">
        <w:trPr>
          <w:jc w:val="center"/>
        </w:trPr>
        <w:tc>
          <w:tcPr>
            <w:tcW w:w="3148" w:type="dxa"/>
            <w:shd w:val="clear" w:color="auto" w:fill="auto"/>
            <w:vAlign w:val="center"/>
          </w:tcPr>
          <w:p w14:paraId="6B18AAEC" w14:textId="77777777" w:rsidR="004C3979" w:rsidRPr="00FD0152" w:rsidRDefault="004C3979" w:rsidP="000776AD">
            <w:pPr>
              <w:jc w:val="right"/>
            </w:pPr>
            <w:r w:rsidRPr="00FD0152">
              <w:t>Practice nurse</w:t>
            </w:r>
          </w:p>
        </w:tc>
        <w:tc>
          <w:tcPr>
            <w:tcW w:w="1418" w:type="dxa"/>
            <w:shd w:val="clear" w:color="auto" w:fill="auto"/>
            <w:vAlign w:val="center"/>
          </w:tcPr>
          <w:p w14:paraId="2C61FE4C" w14:textId="77777777" w:rsidR="004C3979" w:rsidRPr="00FD0152" w:rsidRDefault="004C3979" w:rsidP="000776AD">
            <w:pPr>
              <w:jc w:val="center"/>
            </w:pPr>
            <w:r w:rsidRPr="00FD0152">
              <w:t>£41.00</w:t>
            </w:r>
          </w:p>
        </w:tc>
        <w:tc>
          <w:tcPr>
            <w:tcW w:w="1419" w:type="dxa"/>
            <w:shd w:val="clear" w:color="auto" w:fill="auto"/>
            <w:vAlign w:val="center"/>
          </w:tcPr>
          <w:p w14:paraId="46657177" w14:textId="77777777" w:rsidR="004C3979" w:rsidRPr="00FD0152" w:rsidRDefault="004C3979" w:rsidP="000776AD">
            <w:pPr>
              <w:jc w:val="center"/>
            </w:pPr>
            <w:r w:rsidRPr="00FD0152">
              <w:t>1</w:t>
            </w:r>
          </w:p>
        </w:tc>
        <w:tc>
          <w:tcPr>
            <w:tcW w:w="3796" w:type="dxa"/>
            <w:shd w:val="clear" w:color="auto" w:fill="auto"/>
            <w:vAlign w:val="center"/>
          </w:tcPr>
          <w:p w14:paraId="3CBEC37D" w14:textId="77777777" w:rsidR="004C3979" w:rsidRPr="00FD0152" w:rsidRDefault="004C3979" w:rsidP="000776AD">
            <w:pPr>
              <w:jc w:val="center"/>
            </w:pPr>
            <w:r w:rsidRPr="00FD0152">
              <w:t>Per hour/contact</w:t>
            </w:r>
          </w:p>
        </w:tc>
      </w:tr>
      <w:tr w:rsidR="004C3979" w:rsidRPr="00FD0152" w14:paraId="39A2554C" w14:textId="77777777" w:rsidTr="00640D16">
        <w:trPr>
          <w:jc w:val="center"/>
        </w:trPr>
        <w:tc>
          <w:tcPr>
            <w:tcW w:w="3148" w:type="dxa"/>
            <w:shd w:val="clear" w:color="auto" w:fill="auto"/>
            <w:vAlign w:val="center"/>
          </w:tcPr>
          <w:p w14:paraId="2918742F" w14:textId="77777777" w:rsidR="004C3979" w:rsidRPr="00FD0152" w:rsidRDefault="004C3979" w:rsidP="000776AD">
            <w:pPr>
              <w:jc w:val="right"/>
            </w:pPr>
            <w:r w:rsidRPr="00FD0152">
              <w:t>Community nurse</w:t>
            </w:r>
          </w:p>
        </w:tc>
        <w:tc>
          <w:tcPr>
            <w:tcW w:w="1418" w:type="dxa"/>
            <w:shd w:val="clear" w:color="auto" w:fill="auto"/>
            <w:vAlign w:val="center"/>
          </w:tcPr>
          <w:p w14:paraId="2A2DFC07" w14:textId="77777777" w:rsidR="004C3979" w:rsidRPr="00FD0152" w:rsidRDefault="004C3979" w:rsidP="000776AD">
            <w:pPr>
              <w:jc w:val="center"/>
            </w:pPr>
            <w:r w:rsidRPr="00FD0152">
              <w:t>£50.00</w:t>
            </w:r>
          </w:p>
        </w:tc>
        <w:tc>
          <w:tcPr>
            <w:tcW w:w="1419" w:type="dxa"/>
            <w:shd w:val="clear" w:color="auto" w:fill="auto"/>
            <w:vAlign w:val="center"/>
          </w:tcPr>
          <w:p w14:paraId="412A60ED" w14:textId="77777777" w:rsidR="004C3979" w:rsidRPr="00FD0152" w:rsidRDefault="004C3979" w:rsidP="000776AD">
            <w:pPr>
              <w:jc w:val="center"/>
            </w:pPr>
            <w:r w:rsidRPr="00FD0152">
              <w:t>1</w:t>
            </w:r>
          </w:p>
        </w:tc>
        <w:tc>
          <w:tcPr>
            <w:tcW w:w="3796" w:type="dxa"/>
            <w:shd w:val="clear" w:color="auto" w:fill="auto"/>
            <w:vAlign w:val="center"/>
          </w:tcPr>
          <w:p w14:paraId="11D52969" w14:textId="77777777" w:rsidR="004C3979" w:rsidRPr="00FD0152" w:rsidRDefault="004C3979" w:rsidP="000776AD">
            <w:pPr>
              <w:jc w:val="center"/>
            </w:pPr>
            <w:r w:rsidRPr="00FD0152">
              <w:t>Per hour/contact</w:t>
            </w:r>
          </w:p>
        </w:tc>
      </w:tr>
      <w:tr w:rsidR="004C3979" w:rsidRPr="00FD0152" w14:paraId="5D736A5C" w14:textId="77777777" w:rsidTr="00640D16">
        <w:trPr>
          <w:jc w:val="center"/>
        </w:trPr>
        <w:tc>
          <w:tcPr>
            <w:tcW w:w="3148" w:type="dxa"/>
            <w:shd w:val="clear" w:color="auto" w:fill="auto"/>
            <w:vAlign w:val="center"/>
          </w:tcPr>
          <w:p w14:paraId="23AF0846" w14:textId="77777777" w:rsidR="004C3979" w:rsidRPr="00FD0152" w:rsidRDefault="004C3979" w:rsidP="000776AD">
            <w:pPr>
              <w:jc w:val="right"/>
            </w:pPr>
            <w:r w:rsidRPr="00FD0152">
              <w:t>Home visitor/volunteer</w:t>
            </w:r>
          </w:p>
        </w:tc>
        <w:tc>
          <w:tcPr>
            <w:tcW w:w="1418" w:type="dxa"/>
            <w:shd w:val="clear" w:color="auto" w:fill="auto"/>
            <w:vAlign w:val="center"/>
          </w:tcPr>
          <w:p w14:paraId="0CDD19BC" w14:textId="77777777" w:rsidR="004C3979" w:rsidRPr="00FD0152" w:rsidRDefault="004C3979" w:rsidP="000776AD">
            <w:pPr>
              <w:jc w:val="center"/>
            </w:pPr>
            <w:r w:rsidRPr="00FD0152">
              <w:t>£30.00</w:t>
            </w:r>
          </w:p>
        </w:tc>
        <w:tc>
          <w:tcPr>
            <w:tcW w:w="1419" w:type="dxa"/>
            <w:shd w:val="clear" w:color="auto" w:fill="auto"/>
            <w:vAlign w:val="center"/>
          </w:tcPr>
          <w:p w14:paraId="1930EC88" w14:textId="77777777" w:rsidR="004C3979" w:rsidRPr="00FD0152" w:rsidRDefault="004C3979" w:rsidP="000776AD">
            <w:pPr>
              <w:jc w:val="center"/>
            </w:pPr>
            <w:r w:rsidRPr="00FD0152">
              <w:t>1</w:t>
            </w:r>
          </w:p>
        </w:tc>
        <w:tc>
          <w:tcPr>
            <w:tcW w:w="3796" w:type="dxa"/>
            <w:shd w:val="clear" w:color="auto" w:fill="auto"/>
            <w:vAlign w:val="center"/>
          </w:tcPr>
          <w:p w14:paraId="04EEEFD5" w14:textId="77777777" w:rsidR="004C3979" w:rsidRPr="00FD0152" w:rsidRDefault="004C3979" w:rsidP="000776AD">
            <w:pPr>
              <w:jc w:val="center"/>
            </w:pPr>
            <w:r w:rsidRPr="00FD0152">
              <w:t>Per hour/contact (note: ‘family support worker’)</w:t>
            </w:r>
          </w:p>
        </w:tc>
      </w:tr>
      <w:tr w:rsidR="004C3979" w:rsidRPr="00FD0152" w14:paraId="5EC10E1B" w14:textId="77777777" w:rsidTr="00640D16">
        <w:trPr>
          <w:jc w:val="center"/>
        </w:trPr>
        <w:tc>
          <w:tcPr>
            <w:tcW w:w="3148" w:type="dxa"/>
            <w:shd w:val="clear" w:color="auto" w:fill="auto"/>
            <w:vAlign w:val="center"/>
          </w:tcPr>
          <w:p w14:paraId="2FC43D2A" w14:textId="77777777" w:rsidR="004C3979" w:rsidRPr="00FD0152" w:rsidRDefault="004C3979" w:rsidP="000776AD">
            <w:pPr>
              <w:jc w:val="right"/>
            </w:pPr>
            <w:r w:rsidRPr="00FD0152">
              <w:t xml:space="preserve">Community </w:t>
            </w:r>
            <w:proofErr w:type="spellStart"/>
            <w:r w:rsidRPr="00FD0152">
              <w:t>paediatrician</w:t>
            </w:r>
            <w:proofErr w:type="spellEnd"/>
          </w:p>
        </w:tc>
        <w:tc>
          <w:tcPr>
            <w:tcW w:w="1418" w:type="dxa"/>
            <w:shd w:val="clear" w:color="auto" w:fill="auto"/>
            <w:vAlign w:val="center"/>
          </w:tcPr>
          <w:p w14:paraId="166B43C2" w14:textId="77777777" w:rsidR="004C3979" w:rsidRPr="00FD0152" w:rsidRDefault="004C3979" w:rsidP="000776AD">
            <w:pPr>
              <w:jc w:val="center"/>
            </w:pPr>
            <w:r w:rsidRPr="00FD0152">
              <w:t>£288.61</w:t>
            </w:r>
          </w:p>
        </w:tc>
        <w:tc>
          <w:tcPr>
            <w:tcW w:w="1419" w:type="dxa"/>
            <w:shd w:val="clear" w:color="auto" w:fill="auto"/>
            <w:vAlign w:val="center"/>
          </w:tcPr>
          <w:p w14:paraId="2C13389A" w14:textId="77777777" w:rsidR="004C3979" w:rsidRPr="00FD0152" w:rsidRDefault="004C3979" w:rsidP="000776AD">
            <w:pPr>
              <w:jc w:val="center"/>
            </w:pPr>
            <w:r w:rsidRPr="00FD0152">
              <w:t>2</w:t>
            </w:r>
          </w:p>
        </w:tc>
        <w:tc>
          <w:tcPr>
            <w:tcW w:w="3796" w:type="dxa"/>
            <w:shd w:val="clear" w:color="auto" w:fill="auto"/>
            <w:vAlign w:val="center"/>
          </w:tcPr>
          <w:p w14:paraId="786F3E97" w14:textId="77777777" w:rsidR="004C3979" w:rsidRPr="00FD0152" w:rsidRDefault="004C3979" w:rsidP="000776AD">
            <w:pPr>
              <w:jc w:val="center"/>
              <w:rPr>
                <w:highlight w:val="yellow"/>
              </w:rPr>
            </w:pPr>
            <w:r w:rsidRPr="00FD0152">
              <w:t>Per consultant contact</w:t>
            </w:r>
          </w:p>
        </w:tc>
      </w:tr>
      <w:tr w:rsidR="004C3979" w:rsidRPr="00FD0152" w14:paraId="2A4AC8C9" w14:textId="77777777" w:rsidTr="00640D16">
        <w:trPr>
          <w:jc w:val="center"/>
        </w:trPr>
        <w:tc>
          <w:tcPr>
            <w:tcW w:w="3148" w:type="dxa"/>
            <w:shd w:val="clear" w:color="auto" w:fill="auto"/>
            <w:vAlign w:val="center"/>
          </w:tcPr>
          <w:p w14:paraId="2F470756" w14:textId="77777777" w:rsidR="004C3979" w:rsidRPr="00FD0152" w:rsidRDefault="004C3979" w:rsidP="000776AD">
            <w:pPr>
              <w:jc w:val="right"/>
            </w:pPr>
            <w:r w:rsidRPr="00FD0152">
              <w:t>Physiotherapist</w:t>
            </w:r>
          </w:p>
        </w:tc>
        <w:tc>
          <w:tcPr>
            <w:tcW w:w="1418" w:type="dxa"/>
            <w:shd w:val="clear" w:color="auto" w:fill="auto"/>
            <w:vAlign w:val="center"/>
          </w:tcPr>
          <w:p w14:paraId="52F14CCD" w14:textId="77777777" w:rsidR="004C3979" w:rsidRPr="00FD0152" w:rsidRDefault="004C3979" w:rsidP="000776AD">
            <w:pPr>
              <w:jc w:val="center"/>
            </w:pPr>
            <w:r w:rsidRPr="00FD0152">
              <w:t>£37.00</w:t>
            </w:r>
          </w:p>
        </w:tc>
        <w:tc>
          <w:tcPr>
            <w:tcW w:w="1419" w:type="dxa"/>
            <w:shd w:val="clear" w:color="auto" w:fill="auto"/>
            <w:vAlign w:val="center"/>
          </w:tcPr>
          <w:p w14:paraId="0E1C3728" w14:textId="77777777" w:rsidR="004C3979" w:rsidRPr="00FD0152" w:rsidRDefault="004C3979" w:rsidP="000776AD">
            <w:pPr>
              <w:jc w:val="center"/>
            </w:pPr>
            <w:r w:rsidRPr="00FD0152">
              <w:t>1</w:t>
            </w:r>
          </w:p>
        </w:tc>
        <w:tc>
          <w:tcPr>
            <w:tcW w:w="3796" w:type="dxa"/>
            <w:shd w:val="clear" w:color="auto" w:fill="auto"/>
            <w:vAlign w:val="center"/>
          </w:tcPr>
          <w:p w14:paraId="6B7CB579" w14:textId="77777777" w:rsidR="004C3979" w:rsidRPr="00FD0152" w:rsidRDefault="004C3979" w:rsidP="000776AD">
            <w:pPr>
              <w:jc w:val="center"/>
            </w:pPr>
            <w:r w:rsidRPr="00FD0152">
              <w:t>Per hour/contact (note: ‘hospital physiotherapist’)</w:t>
            </w:r>
          </w:p>
        </w:tc>
      </w:tr>
      <w:tr w:rsidR="004C3979" w:rsidRPr="00FD0152" w14:paraId="4C681622" w14:textId="77777777" w:rsidTr="00640D16">
        <w:trPr>
          <w:jc w:val="center"/>
        </w:trPr>
        <w:tc>
          <w:tcPr>
            <w:tcW w:w="3148" w:type="dxa"/>
            <w:shd w:val="clear" w:color="auto" w:fill="auto"/>
            <w:vAlign w:val="center"/>
          </w:tcPr>
          <w:p w14:paraId="12059B2B" w14:textId="77777777" w:rsidR="004C3979" w:rsidRPr="00FD0152" w:rsidRDefault="004C3979" w:rsidP="000776AD">
            <w:pPr>
              <w:jc w:val="right"/>
            </w:pPr>
            <w:r w:rsidRPr="00FD0152">
              <w:t>Social worker</w:t>
            </w:r>
          </w:p>
        </w:tc>
        <w:tc>
          <w:tcPr>
            <w:tcW w:w="1418" w:type="dxa"/>
            <w:shd w:val="clear" w:color="auto" w:fill="auto"/>
            <w:vAlign w:val="center"/>
          </w:tcPr>
          <w:p w14:paraId="7C1E736B" w14:textId="77777777" w:rsidR="004C3979" w:rsidRPr="00FD0152" w:rsidRDefault="004C3979" w:rsidP="000776AD">
            <w:pPr>
              <w:jc w:val="center"/>
            </w:pPr>
            <w:r w:rsidRPr="00FD0152">
              <w:t>£57.00</w:t>
            </w:r>
          </w:p>
        </w:tc>
        <w:tc>
          <w:tcPr>
            <w:tcW w:w="1419" w:type="dxa"/>
            <w:shd w:val="clear" w:color="auto" w:fill="auto"/>
            <w:vAlign w:val="center"/>
          </w:tcPr>
          <w:p w14:paraId="373ED5EB" w14:textId="77777777" w:rsidR="004C3979" w:rsidRPr="00FD0152" w:rsidRDefault="004C3979" w:rsidP="000776AD">
            <w:pPr>
              <w:jc w:val="center"/>
            </w:pPr>
            <w:r w:rsidRPr="00FD0152">
              <w:t>1</w:t>
            </w:r>
          </w:p>
        </w:tc>
        <w:tc>
          <w:tcPr>
            <w:tcW w:w="3796" w:type="dxa"/>
            <w:shd w:val="clear" w:color="auto" w:fill="auto"/>
            <w:vAlign w:val="center"/>
          </w:tcPr>
          <w:p w14:paraId="00A17091" w14:textId="77777777" w:rsidR="004C3979" w:rsidRPr="00FD0152" w:rsidRDefault="004C3979" w:rsidP="000776AD">
            <w:pPr>
              <w:jc w:val="center"/>
            </w:pPr>
            <w:r w:rsidRPr="00FD0152">
              <w:t>Per hour/contact (note: social worker for children’s services)</w:t>
            </w:r>
          </w:p>
        </w:tc>
      </w:tr>
      <w:tr w:rsidR="004C3979" w:rsidRPr="00FD0152" w14:paraId="2B447B39" w14:textId="77777777" w:rsidTr="00640D16">
        <w:trPr>
          <w:jc w:val="center"/>
        </w:trPr>
        <w:tc>
          <w:tcPr>
            <w:tcW w:w="3148" w:type="dxa"/>
            <w:shd w:val="clear" w:color="auto" w:fill="auto"/>
            <w:vAlign w:val="center"/>
          </w:tcPr>
          <w:p w14:paraId="5025FDAE" w14:textId="77777777" w:rsidR="004C3979" w:rsidRPr="00FD0152" w:rsidRDefault="004C3979" w:rsidP="000776AD">
            <w:pPr>
              <w:jc w:val="right"/>
            </w:pPr>
            <w:r w:rsidRPr="00FD0152">
              <w:t>Other visits</w:t>
            </w:r>
          </w:p>
        </w:tc>
        <w:tc>
          <w:tcPr>
            <w:tcW w:w="1418" w:type="dxa"/>
            <w:shd w:val="clear" w:color="auto" w:fill="auto"/>
            <w:vAlign w:val="center"/>
          </w:tcPr>
          <w:p w14:paraId="5C81CDA8" w14:textId="77777777" w:rsidR="004C3979" w:rsidRPr="00FD0152" w:rsidRDefault="004C3979" w:rsidP="000776AD">
            <w:pPr>
              <w:jc w:val="center"/>
            </w:pPr>
            <w:r w:rsidRPr="00FD0152">
              <w:t>£77.57</w:t>
            </w:r>
          </w:p>
        </w:tc>
        <w:tc>
          <w:tcPr>
            <w:tcW w:w="1419" w:type="dxa"/>
            <w:shd w:val="clear" w:color="auto" w:fill="auto"/>
            <w:vAlign w:val="center"/>
          </w:tcPr>
          <w:p w14:paraId="7ABB90E0" w14:textId="77777777" w:rsidR="004C3979" w:rsidRPr="00FD0152" w:rsidRDefault="004C3979" w:rsidP="000776AD">
            <w:pPr>
              <w:jc w:val="center"/>
            </w:pPr>
            <w:r w:rsidRPr="00FD0152">
              <w:t>1</w:t>
            </w:r>
          </w:p>
        </w:tc>
        <w:tc>
          <w:tcPr>
            <w:tcW w:w="3796" w:type="dxa"/>
            <w:shd w:val="clear" w:color="auto" w:fill="auto"/>
            <w:vAlign w:val="center"/>
          </w:tcPr>
          <w:p w14:paraId="08B1E255" w14:textId="77777777" w:rsidR="004C3979" w:rsidRPr="00FD0152" w:rsidRDefault="004C3979" w:rsidP="000776AD">
            <w:pPr>
              <w:jc w:val="center"/>
            </w:pPr>
            <w:r w:rsidRPr="00FD0152">
              <w:t>Average of community care visits</w:t>
            </w:r>
          </w:p>
        </w:tc>
      </w:tr>
      <w:tr w:rsidR="004C3979" w:rsidRPr="00FD0152" w14:paraId="33DA7E31" w14:textId="77777777" w:rsidTr="00640D16">
        <w:trPr>
          <w:jc w:val="center"/>
        </w:trPr>
        <w:tc>
          <w:tcPr>
            <w:tcW w:w="3148" w:type="dxa"/>
            <w:shd w:val="clear" w:color="auto" w:fill="auto"/>
            <w:vAlign w:val="center"/>
          </w:tcPr>
          <w:p w14:paraId="7D37F0DA" w14:textId="77777777" w:rsidR="004C3979" w:rsidRPr="009B1612" w:rsidRDefault="004C3979" w:rsidP="000776AD">
            <w:pPr>
              <w:jc w:val="right"/>
              <w:rPr>
                <w:b/>
              </w:rPr>
            </w:pPr>
            <w:r w:rsidRPr="009B1612">
              <w:rPr>
                <w:b/>
              </w:rPr>
              <w:t>Secondary care</w:t>
            </w:r>
          </w:p>
        </w:tc>
        <w:tc>
          <w:tcPr>
            <w:tcW w:w="1418" w:type="dxa"/>
            <w:shd w:val="clear" w:color="auto" w:fill="auto"/>
            <w:vAlign w:val="center"/>
          </w:tcPr>
          <w:p w14:paraId="661FCF68" w14:textId="77777777" w:rsidR="004C3979" w:rsidRPr="009B1612" w:rsidRDefault="004C3979" w:rsidP="000776AD">
            <w:pPr>
              <w:jc w:val="center"/>
              <w:rPr>
                <w:b/>
                <w:highlight w:val="yellow"/>
              </w:rPr>
            </w:pPr>
          </w:p>
        </w:tc>
        <w:tc>
          <w:tcPr>
            <w:tcW w:w="1419" w:type="dxa"/>
            <w:shd w:val="clear" w:color="auto" w:fill="auto"/>
            <w:vAlign w:val="center"/>
          </w:tcPr>
          <w:p w14:paraId="6D64BE7E" w14:textId="77777777" w:rsidR="004C3979" w:rsidRPr="00FD0152" w:rsidRDefault="004C3979" w:rsidP="000776AD">
            <w:pPr>
              <w:jc w:val="center"/>
            </w:pPr>
          </w:p>
        </w:tc>
        <w:tc>
          <w:tcPr>
            <w:tcW w:w="3796" w:type="dxa"/>
            <w:shd w:val="clear" w:color="auto" w:fill="auto"/>
            <w:vAlign w:val="center"/>
          </w:tcPr>
          <w:p w14:paraId="4CECCF53" w14:textId="77777777" w:rsidR="004C3979" w:rsidRPr="00FD0152" w:rsidRDefault="004C3979" w:rsidP="000776AD">
            <w:pPr>
              <w:jc w:val="center"/>
              <w:rPr>
                <w:highlight w:val="yellow"/>
              </w:rPr>
            </w:pPr>
          </w:p>
        </w:tc>
      </w:tr>
      <w:tr w:rsidR="004C3979" w:rsidRPr="00FD0152" w14:paraId="4B7462A8" w14:textId="77777777" w:rsidTr="00640D16">
        <w:trPr>
          <w:jc w:val="center"/>
        </w:trPr>
        <w:tc>
          <w:tcPr>
            <w:tcW w:w="3148" w:type="dxa"/>
            <w:shd w:val="clear" w:color="auto" w:fill="auto"/>
            <w:vAlign w:val="center"/>
          </w:tcPr>
          <w:p w14:paraId="6027EBE0" w14:textId="77777777" w:rsidR="004C3979" w:rsidRPr="00FD0152" w:rsidRDefault="004C3979" w:rsidP="000776AD">
            <w:pPr>
              <w:jc w:val="right"/>
            </w:pPr>
            <w:r w:rsidRPr="00FD0152">
              <w:t>Accident and Emergency</w:t>
            </w:r>
          </w:p>
        </w:tc>
        <w:tc>
          <w:tcPr>
            <w:tcW w:w="1418" w:type="dxa"/>
            <w:shd w:val="clear" w:color="auto" w:fill="auto"/>
            <w:vAlign w:val="center"/>
          </w:tcPr>
          <w:p w14:paraId="7690D48D" w14:textId="77777777" w:rsidR="004C3979" w:rsidRPr="00FD0152" w:rsidRDefault="004C3979" w:rsidP="000776AD">
            <w:pPr>
              <w:jc w:val="center"/>
              <w:rPr>
                <w:highlight w:val="yellow"/>
              </w:rPr>
            </w:pPr>
            <w:r w:rsidRPr="00FD0152">
              <w:t>£111.91</w:t>
            </w:r>
          </w:p>
        </w:tc>
        <w:tc>
          <w:tcPr>
            <w:tcW w:w="1419" w:type="dxa"/>
            <w:shd w:val="clear" w:color="auto" w:fill="auto"/>
            <w:vAlign w:val="center"/>
          </w:tcPr>
          <w:p w14:paraId="2D371FCF" w14:textId="77777777" w:rsidR="004C3979" w:rsidRPr="00FD0152" w:rsidRDefault="004C3979" w:rsidP="000776AD">
            <w:pPr>
              <w:jc w:val="center"/>
            </w:pPr>
            <w:r w:rsidRPr="00FD0152">
              <w:t>2</w:t>
            </w:r>
          </w:p>
        </w:tc>
        <w:tc>
          <w:tcPr>
            <w:tcW w:w="3796" w:type="dxa"/>
            <w:shd w:val="clear" w:color="auto" w:fill="auto"/>
            <w:vAlign w:val="center"/>
          </w:tcPr>
          <w:p w14:paraId="36CC01F8" w14:textId="77777777" w:rsidR="004C3979" w:rsidRPr="00FD0152" w:rsidRDefault="004C3979" w:rsidP="000776AD">
            <w:pPr>
              <w:jc w:val="center"/>
            </w:pPr>
            <w:r w:rsidRPr="00FD0152">
              <w:t>Weighted average of unit cost of all non-admitted to emergency medicine</w:t>
            </w:r>
          </w:p>
        </w:tc>
      </w:tr>
      <w:tr w:rsidR="004C3979" w:rsidRPr="00FD0152" w14:paraId="41EB391D" w14:textId="77777777" w:rsidTr="00640D16">
        <w:trPr>
          <w:jc w:val="center"/>
        </w:trPr>
        <w:tc>
          <w:tcPr>
            <w:tcW w:w="3148" w:type="dxa"/>
            <w:shd w:val="clear" w:color="auto" w:fill="auto"/>
            <w:vAlign w:val="center"/>
          </w:tcPr>
          <w:p w14:paraId="4AF99F85" w14:textId="6C7686D9" w:rsidR="004C3979" w:rsidRPr="00FD0152" w:rsidRDefault="004C3979" w:rsidP="00640D16">
            <w:pPr>
              <w:jc w:val="right"/>
            </w:pPr>
            <w:r w:rsidRPr="00FD0152">
              <w:t xml:space="preserve">Routine hospital follow-up </w:t>
            </w:r>
          </w:p>
        </w:tc>
        <w:tc>
          <w:tcPr>
            <w:tcW w:w="1418" w:type="dxa"/>
            <w:shd w:val="clear" w:color="auto" w:fill="auto"/>
            <w:vAlign w:val="center"/>
          </w:tcPr>
          <w:p w14:paraId="65699F02" w14:textId="77777777" w:rsidR="004C3979" w:rsidRPr="00FD0152" w:rsidRDefault="004C3979" w:rsidP="000776AD">
            <w:pPr>
              <w:jc w:val="center"/>
            </w:pPr>
            <w:r w:rsidRPr="00FD0152">
              <w:t>£175.09</w:t>
            </w:r>
          </w:p>
        </w:tc>
        <w:tc>
          <w:tcPr>
            <w:tcW w:w="1419" w:type="dxa"/>
            <w:shd w:val="clear" w:color="auto" w:fill="auto"/>
            <w:vAlign w:val="center"/>
          </w:tcPr>
          <w:p w14:paraId="20060CEF" w14:textId="77777777" w:rsidR="004C3979" w:rsidRPr="00FD0152" w:rsidRDefault="004C3979" w:rsidP="000776AD">
            <w:pPr>
              <w:jc w:val="center"/>
            </w:pPr>
            <w:r w:rsidRPr="00FD0152">
              <w:t>2</w:t>
            </w:r>
          </w:p>
        </w:tc>
        <w:tc>
          <w:tcPr>
            <w:tcW w:w="3796" w:type="dxa"/>
            <w:shd w:val="clear" w:color="auto" w:fill="auto"/>
            <w:vAlign w:val="center"/>
          </w:tcPr>
          <w:p w14:paraId="232AF44F" w14:textId="77777777" w:rsidR="004C3979" w:rsidRPr="00FD0152" w:rsidRDefault="004C3979" w:rsidP="000776AD">
            <w:pPr>
              <w:jc w:val="center"/>
            </w:pPr>
            <w:proofErr w:type="spellStart"/>
            <w:r w:rsidRPr="00FD0152">
              <w:t>Paediatric</w:t>
            </w:r>
            <w:proofErr w:type="spellEnd"/>
            <w:r w:rsidRPr="00FD0152">
              <w:t xml:space="preserve"> Non-Admitted Face to Face Attendance, Follow-up</w:t>
            </w:r>
          </w:p>
        </w:tc>
      </w:tr>
      <w:tr w:rsidR="004C3979" w:rsidRPr="00FD0152" w14:paraId="223032C5" w14:textId="77777777" w:rsidTr="00640D16">
        <w:trPr>
          <w:jc w:val="center"/>
        </w:trPr>
        <w:tc>
          <w:tcPr>
            <w:tcW w:w="3148" w:type="dxa"/>
            <w:shd w:val="clear" w:color="auto" w:fill="auto"/>
            <w:vAlign w:val="center"/>
          </w:tcPr>
          <w:p w14:paraId="77FAF323" w14:textId="1A2029BF" w:rsidR="004C3979" w:rsidRPr="00FD0152" w:rsidRDefault="004C3979" w:rsidP="00640D16">
            <w:pPr>
              <w:jc w:val="right"/>
            </w:pPr>
            <w:r w:rsidRPr="00FD0152">
              <w:t xml:space="preserve">Hospital outpatient </w:t>
            </w:r>
          </w:p>
        </w:tc>
        <w:tc>
          <w:tcPr>
            <w:tcW w:w="1418" w:type="dxa"/>
            <w:shd w:val="clear" w:color="auto" w:fill="auto"/>
            <w:vAlign w:val="center"/>
          </w:tcPr>
          <w:p w14:paraId="714E6B3D" w14:textId="77777777" w:rsidR="004C3979" w:rsidRPr="00FD0152" w:rsidRDefault="004C3979" w:rsidP="000776AD">
            <w:pPr>
              <w:jc w:val="center"/>
            </w:pPr>
            <w:r w:rsidRPr="00FD0152">
              <w:t>£235.25</w:t>
            </w:r>
          </w:p>
        </w:tc>
        <w:tc>
          <w:tcPr>
            <w:tcW w:w="1419" w:type="dxa"/>
            <w:shd w:val="clear" w:color="auto" w:fill="auto"/>
            <w:vAlign w:val="center"/>
          </w:tcPr>
          <w:p w14:paraId="68750828" w14:textId="77777777" w:rsidR="004C3979" w:rsidRPr="00FD0152" w:rsidRDefault="004C3979" w:rsidP="000776AD">
            <w:pPr>
              <w:jc w:val="center"/>
            </w:pPr>
            <w:r w:rsidRPr="00FD0152">
              <w:t>2</w:t>
            </w:r>
          </w:p>
        </w:tc>
        <w:tc>
          <w:tcPr>
            <w:tcW w:w="3796" w:type="dxa"/>
            <w:shd w:val="clear" w:color="auto" w:fill="auto"/>
            <w:vAlign w:val="center"/>
          </w:tcPr>
          <w:p w14:paraId="6CC6D041" w14:textId="77777777" w:rsidR="004C3979" w:rsidRPr="00FD0152" w:rsidRDefault="004C3979" w:rsidP="000776AD">
            <w:pPr>
              <w:jc w:val="center"/>
            </w:pPr>
            <w:proofErr w:type="spellStart"/>
            <w:r w:rsidRPr="00FD0152">
              <w:t>Paediatric</w:t>
            </w:r>
            <w:proofErr w:type="spellEnd"/>
            <w:r w:rsidRPr="00FD0152">
              <w:t xml:space="preserve"> Non-Admitted Face to Face </w:t>
            </w:r>
            <w:r w:rsidRPr="00FD0152">
              <w:lastRenderedPageBreak/>
              <w:t>Attendance, First</w:t>
            </w:r>
          </w:p>
        </w:tc>
      </w:tr>
      <w:tr w:rsidR="004C3979" w:rsidRPr="00FD0152" w14:paraId="6757B0E0" w14:textId="77777777" w:rsidTr="00640D16">
        <w:trPr>
          <w:jc w:val="center"/>
        </w:trPr>
        <w:tc>
          <w:tcPr>
            <w:tcW w:w="3148" w:type="dxa"/>
            <w:shd w:val="clear" w:color="auto" w:fill="auto"/>
            <w:vAlign w:val="center"/>
          </w:tcPr>
          <w:p w14:paraId="2E186B6F" w14:textId="77777777" w:rsidR="004C3979" w:rsidRPr="00FD0152" w:rsidRDefault="004C3979" w:rsidP="000776AD">
            <w:pPr>
              <w:jc w:val="right"/>
              <w:rPr>
                <w:highlight w:val="yellow"/>
              </w:rPr>
            </w:pPr>
            <w:r w:rsidRPr="00FD0152">
              <w:lastRenderedPageBreak/>
              <w:t>Hospital in-patient stay (per day)</w:t>
            </w:r>
          </w:p>
        </w:tc>
        <w:tc>
          <w:tcPr>
            <w:tcW w:w="1418" w:type="dxa"/>
            <w:shd w:val="clear" w:color="auto" w:fill="auto"/>
            <w:vAlign w:val="center"/>
          </w:tcPr>
          <w:p w14:paraId="79DE602E" w14:textId="77777777" w:rsidR="004C3979" w:rsidRPr="00FD0152" w:rsidRDefault="004C3979" w:rsidP="000776AD">
            <w:pPr>
              <w:jc w:val="center"/>
            </w:pPr>
            <w:r w:rsidRPr="00FD0152">
              <w:t>£2,708</w:t>
            </w:r>
          </w:p>
        </w:tc>
        <w:tc>
          <w:tcPr>
            <w:tcW w:w="1419" w:type="dxa"/>
            <w:shd w:val="clear" w:color="auto" w:fill="auto"/>
            <w:vAlign w:val="center"/>
          </w:tcPr>
          <w:p w14:paraId="631CC343" w14:textId="77777777" w:rsidR="004C3979" w:rsidRPr="00FD0152" w:rsidRDefault="004C3979" w:rsidP="000776AD">
            <w:pPr>
              <w:jc w:val="center"/>
            </w:pPr>
            <w:r w:rsidRPr="00FD0152">
              <w:t>2</w:t>
            </w:r>
          </w:p>
        </w:tc>
        <w:tc>
          <w:tcPr>
            <w:tcW w:w="3796" w:type="dxa"/>
            <w:shd w:val="clear" w:color="auto" w:fill="auto"/>
            <w:vAlign w:val="center"/>
          </w:tcPr>
          <w:p w14:paraId="617BD999" w14:textId="77777777" w:rsidR="004C3979" w:rsidRPr="00FD0152" w:rsidRDefault="004C3979" w:rsidP="000776AD">
            <w:pPr>
              <w:jc w:val="center"/>
            </w:pPr>
            <w:r w:rsidRPr="00FD0152">
              <w:t xml:space="preserve">Weighted average of unit cost of all non-elective long stay </w:t>
            </w:r>
            <w:proofErr w:type="spellStart"/>
            <w:r w:rsidRPr="00FD0152">
              <w:t>paediatric</w:t>
            </w:r>
            <w:proofErr w:type="spellEnd"/>
            <w:r w:rsidRPr="00FD0152">
              <w:t xml:space="preserve"> inpatient admissions</w:t>
            </w:r>
          </w:p>
        </w:tc>
      </w:tr>
      <w:tr w:rsidR="004C3979" w:rsidRPr="00FD0152" w14:paraId="52CC6E72" w14:textId="77777777" w:rsidTr="00640D16">
        <w:trPr>
          <w:jc w:val="center"/>
        </w:trPr>
        <w:tc>
          <w:tcPr>
            <w:tcW w:w="3148" w:type="dxa"/>
            <w:shd w:val="clear" w:color="auto" w:fill="auto"/>
            <w:vAlign w:val="center"/>
          </w:tcPr>
          <w:p w14:paraId="2A29699A" w14:textId="77777777" w:rsidR="004C3979" w:rsidRPr="00FD0152" w:rsidRDefault="004C3979" w:rsidP="000776AD">
            <w:pPr>
              <w:jc w:val="right"/>
            </w:pPr>
            <w:r w:rsidRPr="00FD0152">
              <w:t>Hospital in-patient operations (per day)</w:t>
            </w:r>
          </w:p>
        </w:tc>
        <w:tc>
          <w:tcPr>
            <w:tcW w:w="1418" w:type="dxa"/>
            <w:shd w:val="clear" w:color="auto" w:fill="auto"/>
            <w:vAlign w:val="center"/>
          </w:tcPr>
          <w:p w14:paraId="11C505D3" w14:textId="77777777" w:rsidR="004C3979" w:rsidRPr="00FD0152" w:rsidRDefault="004C3979" w:rsidP="000776AD">
            <w:pPr>
              <w:jc w:val="center"/>
            </w:pPr>
            <w:r w:rsidRPr="00FD0152">
              <w:t>£2,595</w:t>
            </w:r>
          </w:p>
        </w:tc>
        <w:tc>
          <w:tcPr>
            <w:tcW w:w="1419" w:type="dxa"/>
            <w:shd w:val="clear" w:color="auto" w:fill="auto"/>
            <w:vAlign w:val="center"/>
          </w:tcPr>
          <w:p w14:paraId="4E7D3110" w14:textId="77777777" w:rsidR="004C3979" w:rsidRPr="00FD0152" w:rsidRDefault="004C3979" w:rsidP="000776AD">
            <w:pPr>
              <w:jc w:val="center"/>
            </w:pPr>
            <w:r w:rsidRPr="00FD0152">
              <w:t>2</w:t>
            </w:r>
          </w:p>
        </w:tc>
        <w:tc>
          <w:tcPr>
            <w:tcW w:w="3796" w:type="dxa"/>
            <w:shd w:val="clear" w:color="auto" w:fill="auto"/>
            <w:vAlign w:val="center"/>
          </w:tcPr>
          <w:p w14:paraId="33D0229B" w14:textId="77777777" w:rsidR="004C3979" w:rsidRPr="00FD0152" w:rsidRDefault="004C3979" w:rsidP="000776AD">
            <w:pPr>
              <w:jc w:val="center"/>
            </w:pPr>
            <w:r w:rsidRPr="00FD0152">
              <w:t xml:space="preserve">Weighted average of unit cost of all elective </w:t>
            </w:r>
            <w:proofErr w:type="spellStart"/>
            <w:r w:rsidRPr="00FD0152">
              <w:t>paediatric</w:t>
            </w:r>
            <w:proofErr w:type="spellEnd"/>
            <w:r w:rsidRPr="00FD0152">
              <w:t xml:space="preserve"> inpatient admissions</w:t>
            </w:r>
          </w:p>
        </w:tc>
      </w:tr>
    </w:tbl>
    <w:p w14:paraId="07B5F8F7" w14:textId="77777777" w:rsidR="004C3979" w:rsidRPr="00FD0152" w:rsidRDefault="004C3979" w:rsidP="004C3979"/>
    <w:p w14:paraId="6B1CBE45" w14:textId="77777777" w:rsidR="004C3979" w:rsidRPr="00FD0152" w:rsidRDefault="004C3979" w:rsidP="004C3979">
      <w:r w:rsidRPr="00FD0152">
        <w:t>Sources:</w:t>
      </w:r>
    </w:p>
    <w:p w14:paraId="48BC5327" w14:textId="77777777" w:rsidR="004C3979" w:rsidRPr="00FD0152" w:rsidRDefault="004C3979" w:rsidP="004C3979">
      <w:r w:rsidRPr="00FD0152">
        <w:t>[1] Curtis L, (2014). Unit Costs of Health and Social Care. University of Kent, Personal Social Services Research Unit.</w:t>
      </w:r>
    </w:p>
    <w:p w14:paraId="7BCEE332" w14:textId="77777777" w:rsidR="004C3979" w:rsidRPr="00FD0152" w:rsidRDefault="004C3979" w:rsidP="004C3979">
      <w:r w:rsidRPr="00FD0152">
        <w:t>[2] Department of Health (2014). "NHS Reference costs 2013."https://www.gov.uk/government/publications/nhs-reference-costs-2013-to-2014”.</w:t>
      </w:r>
    </w:p>
    <w:p w14:paraId="4AEEE1CF" w14:textId="77777777" w:rsidR="004C3979" w:rsidRPr="00FD0152" w:rsidRDefault="004C3979" w:rsidP="004C3979"/>
    <w:p w14:paraId="4959AAB9" w14:textId="77777777" w:rsidR="004C3979" w:rsidRPr="00FD0152" w:rsidRDefault="004C3979" w:rsidP="004C3979"/>
    <w:p w14:paraId="0FF763F6" w14:textId="77777777" w:rsidR="004C3979" w:rsidRDefault="004C3979" w:rsidP="004C3979"/>
    <w:p w14:paraId="20C2854C" w14:textId="77777777" w:rsidR="004C3979" w:rsidRDefault="004C3979" w:rsidP="004C3979"/>
    <w:p w14:paraId="61807F89" w14:textId="77777777" w:rsidR="004C3979" w:rsidRDefault="004C3979" w:rsidP="004C3979"/>
    <w:p w14:paraId="19A99D30" w14:textId="77777777" w:rsidR="004C3979" w:rsidRDefault="004C3979" w:rsidP="004C3979"/>
    <w:p w14:paraId="1AFFFBED" w14:textId="77777777" w:rsidR="004C3979" w:rsidRDefault="004C3979" w:rsidP="004C3979"/>
    <w:p w14:paraId="6970837E" w14:textId="77777777" w:rsidR="004C3979" w:rsidRDefault="004C3979" w:rsidP="004C3979"/>
    <w:p w14:paraId="1C717528" w14:textId="77777777" w:rsidR="004C3979" w:rsidRDefault="004C3979" w:rsidP="004C3979"/>
    <w:p w14:paraId="47A84716" w14:textId="58877D75" w:rsidR="004C3979" w:rsidRPr="00AE70AA" w:rsidRDefault="008173C5" w:rsidP="004C3979">
      <w:bookmarkStart w:id="119" w:name="_Toc442871879"/>
      <w:bookmarkStart w:id="120" w:name="_Toc442960481"/>
      <w:r>
        <w:lastRenderedPageBreak/>
        <w:t xml:space="preserve">Table </w:t>
      </w:r>
      <w:r w:rsidR="004C3979">
        <w:t>S</w:t>
      </w:r>
      <w:r w:rsidR="000776AD">
        <w:fldChar w:fldCharType="begin"/>
      </w:r>
      <w:r w:rsidR="000776AD">
        <w:instrText xml:space="preserve"> SEQ S \* ARABIC </w:instrText>
      </w:r>
      <w:r w:rsidR="000776AD">
        <w:fldChar w:fldCharType="separate"/>
      </w:r>
      <w:r w:rsidR="004C3979">
        <w:rPr>
          <w:noProof/>
        </w:rPr>
        <w:t>3</w:t>
      </w:r>
      <w:r w:rsidR="000776AD">
        <w:rPr>
          <w:noProof/>
        </w:rPr>
        <w:fldChar w:fldCharType="end"/>
      </w:r>
      <w:r w:rsidR="004C3979">
        <w:t xml:space="preserve">: </w:t>
      </w:r>
      <w:r w:rsidR="004C3979" w:rsidRPr="00AE70AA">
        <w:t xml:space="preserve">Maternal health-related quality of life using EQ-5D-3L and SF-6D scores at 12 and </w:t>
      </w:r>
      <w:r w:rsidR="00071107">
        <w:t>20</w:t>
      </w:r>
      <w:r w:rsidR="004C3979" w:rsidRPr="00AE70AA">
        <w:t xml:space="preserve"> months follow-up using multiple imputation analysis</w:t>
      </w:r>
      <w:bookmarkEnd w:id="119"/>
      <w:bookmarkEnd w:id="120"/>
    </w:p>
    <w:tbl>
      <w:tblPr>
        <w:tblStyle w:val="TableGrid"/>
        <w:tblW w:w="9351" w:type="dxa"/>
        <w:jc w:val="center"/>
        <w:tblBorders>
          <w:insideH w:val="none" w:sz="0" w:space="0" w:color="auto"/>
          <w:insideV w:val="none" w:sz="0" w:space="0" w:color="auto"/>
        </w:tblBorders>
        <w:tblLook w:val="04A0" w:firstRow="1" w:lastRow="0" w:firstColumn="1" w:lastColumn="0" w:noHBand="0" w:noVBand="1"/>
      </w:tblPr>
      <w:tblGrid>
        <w:gridCol w:w="2689"/>
        <w:gridCol w:w="603"/>
        <w:gridCol w:w="727"/>
        <w:gridCol w:w="726"/>
        <w:gridCol w:w="606"/>
        <w:gridCol w:w="727"/>
        <w:gridCol w:w="863"/>
        <w:gridCol w:w="2410"/>
      </w:tblGrid>
      <w:tr w:rsidR="004C3979" w:rsidRPr="00AE70AA" w14:paraId="4674CCD6" w14:textId="77777777" w:rsidTr="000776AD">
        <w:trPr>
          <w:jc w:val="center"/>
        </w:trPr>
        <w:tc>
          <w:tcPr>
            <w:tcW w:w="2689" w:type="dxa"/>
            <w:shd w:val="clear" w:color="auto" w:fill="auto"/>
            <w:vAlign w:val="center"/>
          </w:tcPr>
          <w:p w14:paraId="1DBC02BE" w14:textId="77777777" w:rsidR="004C3979" w:rsidRPr="00383947" w:rsidRDefault="004C3979" w:rsidP="000776AD">
            <w:pPr>
              <w:jc w:val="center"/>
              <w:rPr>
                <w:b/>
              </w:rPr>
            </w:pPr>
            <w:r w:rsidRPr="00383947">
              <w:rPr>
                <w:b/>
              </w:rPr>
              <w:t>Quality of life instrument</w:t>
            </w:r>
          </w:p>
        </w:tc>
        <w:tc>
          <w:tcPr>
            <w:tcW w:w="2056" w:type="dxa"/>
            <w:gridSpan w:val="3"/>
            <w:shd w:val="clear" w:color="auto" w:fill="auto"/>
            <w:vAlign w:val="center"/>
          </w:tcPr>
          <w:p w14:paraId="50C1EE24" w14:textId="77777777" w:rsidR="004C3979" w:rsidRPr="00383947" w:rsidRDefault="004C3979" w:rsidP="000776AD">
            <w:pPr>
              <w:jc w:val="center"/>
              <w:rPr>
                <w:b/>
              </w:rPr>
            </w:pPr>
            <w:r>
              <w:rPr>
                <w:b/>
              </w:rPr>
              <w:t xml:space="preserve"> </w:t>
            </w:r>
            <w:r w:rsidRPr="00383947">
              <w:rPr>
                <w:b/>
              </w:rPr>
              <w:t>MRI (n=255)</w:t>
            </w:r>
            <w:r w:rsidRPr="007C3BCF">
              <w:t>†</w:t>
            </w:r>
          </w:p>
        </w:tc>
        <w:tc>
          <w:tcPr>
            <w:tcW w:w="2196" w:type="dxa"/>
            <w:gridSpan w:val="3"/>
            <w:shd w:val="clear" w:color="auto" w:fill="auto"/>
            <w:vAlign w:val="center"/>
          </w:tcPr>
          <w:p w14:paraId="3AD9C0FB" w14:textId="77777777" w:rsidR="004C3979" w:rsidRPr="00383947" w:rsidRDefault="004C3979" w:rsidP="000776AD">
            <w:pPr>
              <w:jc w:val="center"/>
              <w:rPr>
                <w:b/>
              </w:rPr>
            </w:pPr>
            <w:r w:rsidRPr="00383947">
              <w:rPr>
                <w:b/>
              </w:rPr>
              <w:t>Ultrasound  (n=255)</w:t>
            </w:r>
            <w:r>
              <w:rPr>
                <w:b/>
              </w:rPr>
              <w:t xml:space="preserve"> </w:t>
            </w:r>
            <w:r w:rsidRPr="007C3BCF">
              <w:t>†</w:t>
            </w:r>
          </w:p>
        </w:tc>
        <w:tc>
          <w:tcPr>
            <w:tcW w:w="2410" w:type="dxa"/>
            <w:shd w:val="clear" w:color="auto" w:fill="auto"/>
            <w:vAlign w:val="center"/>
          </w:tcPr>
          <w:p w14:paraId="4ECD3839" w14:textId="77777777" w:rsidR="004C3979" w:rsidRPr="00383947" w:rsidRDefault="004C3979" w:rsidP="000776AD">
            <w:pPr>
              <w:jc w:val="center"/>
              <w:rPr>
                <w:b/>
              </w:rPr>
            </w:pPr>
            <w:r w:rsidRPr="00383947">
              <w:rPr>
                <w:b/>
              </w:rPr>
              <w:t>Mean difference</w:t>
            </w:r>
          </w:p>
          <w:p w14:paraId="31F2B0C9" w14:textId="77777777" w:rsidR="004C3979" w:rsidRPr="00383947" w:rsidRDefault="004C3979" w:rsidP="000776AD">
            <w:pPr>
              <w:jc w:val="center"/>
              <w:rPr>
                <w:b/>
              </w:rPr>
            </w:pPr>
            <w:r w:rsidRPr="00383947">
              <w:rPr>
                <w:b/>
              </w:rPr>
              <w:t>(95% CI)</w:t>
            </w:r>
          </w:p>
        </w:tc>
      </w:tr>
      <w:tr w:rsidR="004C3979" w:rsidRPr="00AE70AA" w14:paraId="456EC5AA" w14:textId="77777777" w:rsidTr="000776AD">
        <w:trPr>
          <w:jc w:val="center"/>
        </w:trPr>
        <w:tc>
          <w:tcPr>
            <w:tcW w:w="2689" w:type="dxa"/>
            <w:shd w:val="clear" w:color="auto" w:fill="auto"/>
            <w:vAlign w:val="center"/>
          </w:tcPr>
          <w:p w14:paraId="09E301F7" w14:textId="77777777" w:rsidR="004C3979" w:rsidRPr="00AE70AA" w:rsidRDefault="004C3979" w:rsidP="000776AD">
            <w:pPr>
              <w:jc w:val="center"/>
            </w:pPr>
          </w:p>
        </w:tc>
        <w:tc>
          <w:tcPr>
            <w:tcW w:w="603" w:type="dxa"/>
            <w:shd w:val="clear" w:color="auto" w:fill="auto"/>
            <w:vAlign w:val="center"/>
          </w:tcPr>
          <w:p w14:paraId="64CF1A80" w14:textId="77777777" w:rsidR="004C3979" w:rsidRPr="00AE70AA" w:rsidRDefault="004C3979" w:rsidP="000776AD">
            <w:pPr>
              <w:jc w:val="center"/>
            </w:pPr>
            <w:r w:rsidRPr="00AE70AA">
              <w:t>n</w:t>
            </w:r>
          </w:p>
        </w:tc>
        <w:tc>
          <w:tcPr>
            <w:tcW w:w="727" w:type="dxa"/>
            <w:shd w:val="clear" w:color="auto" w:fill="auto"/>
            <w:vAlign w:val="center"/>
          </w:tcPr>
          <w:p w14:paraId="78387C0F" w14:textId="77777777" w:rsidR="004C3979" w:rsidRPr="00AE70AA" w:rsidRDefault="004C3979" w:rsidP="000776AD">
            <w:pPr>
              <w:jc w:val="center"/>
            </w:pPr>
            <w:r w:rsidRPr="00AE70AA">
              <w:t>Mean</w:t>
            </w:r>
          </w:p>
        </w:tc>
        <w:tc>
          <w:tcPr>
            <w:tcW w:w="726" w:type="dxa"/>
            <w:shd w:val="clear" w:color="auto" w:fill="auto"/>
            <w:vAlign w:val="center"/>
          </w:tcPr>
          <w:p w14:paraId="29FC4A4E" w14:textId="77777777" w:rsidR="004C3979" w:rsidRPr="00AE70AA" w:rsidRDefault="004C3979" w:rsidP="000776AD">
            <w:pPr>
              <w:jc w:val="center"/>
            </w:pPr>
            <w:r w:rsidRPr="00AE70AA">
              <w:t>SE</w:t>
            </w:r>
          </w:p>
        </w:tc>
        <w:tc>
          <w:tcPr>
            <w:tcW w:w="606" w:type="dxa"/>
            <w:shd w:val="clear" w:color="auto" w:fill="auto"/>
            <w:vAlign w:val="center"/>
          </w:tcPr>
          <w:p w14:paraId="4EBB59BE" w14:textId="77777777" w:rsidR="004C3979" w:rsidRPr="00AE70AA" w:rsidRDefault="004C3979" w:rsidP="000776AD">
            <w:pPr>
              <w:jc w:val="center"/>
            </w:pPr>
            <w:r w:rsidRPr="00AE70AA">
              <w:t>n</w:t>
            </w:r>
          </w:p>
        </w:tc>
        <w:tc>
          <w:tcPr>
            <w:tcW w:w="727" w:type="dxa"/>
            <w:shd w:val="clear" w:color="auto" w:fill="auto"/>
            <w:vAlign w:val="center"/>
          </w:tcPr>
          <w:p w14:paraId="046EABD6" w14:textId="77777777" w:rsidR="004C3979" w:rsidRPr="00AE70AA" w:rsidRDefault="004C3979" w:rsidP="000776AD">
            <w:pPr>
              <w:jc w:val="center"/>
            </w:pPr>
            <w:r w:rsidRPr="00AE70AA">
              <w:t>Mean</w:t>
            </w:r>
          </w:p>
        </w:tc>
        <w:tc>
          <w:tcPr>
            <w:tcW w:w="863" w:type="dxa"/>
            <w:shd w:val="clear" w:color="auto" w:fill="auto"/>
            <w:vAlign w:val="center"/>
          </w:tcPr>
          <w:p w14:paraId="24C2F41B" w14:textId="77777777" w:rsidR="004C3979" w:rsidRPr="00AE70AA" w:rsidRDefault="004C3979" w:rsidP="000776AD">
            <w:pPr>
              <w:jc w:val="center"/>
            </w:pPr>
            <w:r w:rsidRPr="00AE70AA">
              <w:t>SE</w:t>
            </w:r>
          </w:p>
        </w:tc>
        <w:tc>
          <w:tcPr>
            <w:tcW w:w="2410" w:type="dxa"/>
            <w:shd w:val="clear" w:color="auto" w:fill="auto"/>
            <w:vAlign w:val="center"/>
          </w:tcPr>
          <w:p w14:paraId="661B6E99" w14:textId="77777777" w:rsidR="004C3979" w:rsidRPr="00AE70AA" w:rsidRDefault="004C3979" w:rsidP="000776AD">
            <w:pPr>
              <w:jc w:val="center"/>
            </w:pPr>
          </w:p>
        </w:tc>
      </w:tr>
      <w:tr w:rsidR="004C3979" w:rsidRPr="00AE70AA" w14:paraId="0F8B5486" w14:textId="77777777" w:rsidTr="000776AD">
        <w:trPr>
          <w:jc w:val="center"/>
        </w:trPr>
        <w:tc>
          <w:tcPr>
            <w:tcW w:w="2689" w:type="dxa"/>
            <w:shd w:val="clear" w:color="auto" w:fill="auto"/>
            <w:vAlign w:val="center"/>
          </w:tcPr>
          <w:p w14:paraId="45A1DBAE" w14:textId="77777777" w:rsidR="004C3979" w:rsidRPr="00AE70AA" w:rsidRDefault="004C3979" w:rsidP="000776AD">
            <w:pPr>
              <w:jc w:val="right"/>
            </w:pPr>
            <w:r w:rsidRPr="00AE70AA">
              <w:t>EQ-5D-3L score 12 months</w:t>
            </w:r>
          </w:p>
        </w:tc>
        <w:tc>
          <w:tcPr>
            <w:tcW w:w="603" w:type="dxa"/>
            <w:shd w:val="clear" w:color="auto" w:fill="auto"/>
            <w:vAlign w:val="center"/>
          </w:tcPr>
          <w:p w14:paraId="6D7582A4" w14:textId="77777777" w:rsidR="004C3979" w:rsidRPr="00AE70AA" w:rsidRDefault="004C3979" w:rsidP="000776AD">
            <w:pPr>
              <w:jc w:val="center"/>
            </w:pPr>
            <w:r w:rsidRPr="00AE70AA">
              <w:t>255</w:t>
            </w:r>
          </w:p>
        </w:tc>
        <w:tc>
          <w:tcPr>
            <w:tcW w:w="727" w:type="dxa"/>
            <w:shd w:val="clear" w:color="auto" w:fill="auto"/>
            <w:vAlign w:val="center"/>
          </w:tcPr>
          <w:p w14:paraId="5021C503" w14:textId="77777777" w:rsidR="004C3979" w:rsidRPr="00AE70AA" w:rsidRDefault="004C3979" w:rsidP="000776AD">
            <w:pPr>
              <w:jc w:val="center"/>
            </w:pPr>
            <w:r w:rsidRPr="00AE70AA">
              <w:t>0.902</w:t>
            </w:r>
          </w:p>
        </w:tc>
        <w:tc>
          <w:tcPr>
            <w:tcW w:w="726" w:type="dxa"/>
            <w:shd w:val="clear" w:color="auto" w:fill="auto"/>
            <w:vAlign w:val="center"/>
          </w:tcPr>
          <w:p w14:paraId="3A8FF29C" w14:textId="77777777" w:rsidR="004C3979" w:rsidRPr="00AE70AA" w:rsidRDefault="004C3979" w:rsidP="000776AD">
            <w:pPr>
              <w:jc w:val="center"/>
            </w:pPr>
            <w:r w:rsidRPr="00AE70AA">
              <w:t>0.013</w:t>
            </w:r>
          </w:p>
        </w:tc>
        <w:tc>
          <w:tcPr>
            <w:tcW w:w="606" w:type="dxa"/>
            <w:shd w:val="clear" w:color="auto" w:fill="auto"/>
            <w:vAlign w:val="center"/>
          </w:tcPr>
          <w:p w14:paraId="3F5B2170" w14:textId="77777777" w:rsidR="004C3979" w:rsidRPr="00AE70AA" w:rsidRDefault="004C3979" w:rsidP="000776AD">
            <w:pPr>
              <w:jc w:val="center"/>
            </w:pPr>
            <w:r w:rsidRPr="00AE70AA">
              <w:t>255</w:t>
            </w:r>
          </w:p>
        </w:tc>
        <w:tc>
          <w:tcPr>
            <w:tcW w:w="727" w:type="dxa"/>
            <w:shd w:val="clear" w:color="auto" w:fill="auto"/>
            <w:vAlign w:val="center"/>
          </w:tcPr>
          <w:p w14:paraId="261EAC91" w14:textId="77777777" w:rsidR="004C3979" w:rsidRPr="00AE70AA" w:rsidRDefault="004C3979" w:rsidP="000776AD">
            <w:pPr>
              <w:jc w:val="center"/>
            </w:pPr>
            <w:r w:rsidRPr="00AE70AA">
              <w:t>0.919</w:t>
            </w:r>
          </w:p>
        </w:tc>
        <w:tc>
          <w:tcPr>
            <w:tcW w:w="863" w:type="dxa"/>
            <w:shd w:val="clear" w:color="auto" w:fill="auto"/>
            <w:vAlign w:val="center"/>
          </w:tcPr>
          <w:p w14:paraId="01CEF937" w14:textId="77777777" w:rsidR="004C3979" w:rsidRPr="00AE70AA" w:rsidRDefault="004C3979" w:rsidP="000776AD">
            <w:pPr>
              <w:jc w:val="center"/>
            </w:pPr>
            <w:r w:rsidRPr="00AE70AA">
              <w:t>0.111</w:t>
            </w:r>
          </w:p>
        </w:tc>
        <w:tc>
          <w:tcPr>
            <w:tcW w:w="2410" w:type="dxa"/>
            <w:shd w:val="clear" w:color="auto" w:fill="auto"/>
            <w:vAlign w:val="center"/>
          </w:tcPr>
          <w:p w14:paraId="7C3B71D8" w14:textId="77777777" w:rsidR="004C3979" w:rsidRPr="00AE70AA" w:rsidRDefault="004C3979" w:rsidP="000776AD">
            <w:pPr>
              <w:jc w:val="center"/>
            </w:pPr>
            <w:r w:rsidRPr="00AE70AA">
              <w:t>-0.016 (-0.050 to 0.017)</w:t>
            </w:r>
          </w:p>
        </w:tc>
      </w:tr>
      <w:tr w:rsidR="004C3979" w:rsidRPr="00AE70AA" w14:paraId="41FAC97C" w14:textId="77777777" w:rsidTr="000776AD">
        <w:trPr>
          <w:jc w:val="center"/>
        </w:trPr>
        <w:tc>
          <w:tcPr>
            <w:tcW w:w="2689" w:type="dxa"/>
            <w:shd w:val="clear" w:color="auto" w:fill="auto"/>
            <w:vAlign w:val="center"/>
          </w:tcPr>
          <w:p w14:paraId="6F365631" w14:textId="0F53C8EB" w:rsidR="004C3979" w:rsidRPr="00AE70AA" w:rsidRDefault="004C3979" w:rsidP="000776AD">
            <w:pPr>
              <w:jc w:val="right"/>
            </w:pPr>
            <w:r w:rsidRPr="00AE70AA">
              <w:t xml:space="preserve">EQ-5D-3L score </w:t>
            </w:r>
            <w:r w:rsidR="00071107">
              <w:t>20</w:t>
            </w:r>
            <w:r w:rsidRPr="00AE70AA">
              <w:t xml:space="preserve"> months</w:t>
            </w:r>
          </w:p>
        </w:tc>
        <w:tc>
          <w:tcPr>
            <w:tcW w:w="603" w:type="dxa"/>
            <w:shd w:val="clear" w:color="auto" w:fill="auto"/>
            <w:vAlign w:val="center"/>
          </w:tcPr>
          <w:p w14:paraId="12959AE0" w14:textId="77777777" w:rsidR="004C3979" w:rsidRPr="00AE70AA" w:rsidRDefault="004C3979" w:rsidP="000776AD">
            <w:pPr>
              <w:jc w:val="center"/>
            </w:pPr>
            <w:r w:rsidRPr="00AE70AA">
              <w:t>255</w:t>
            </w:r>
          </w:p>
        </w:tc>
        <w:tc>
          <w:tcPr>
            <w:tcW w:w="727" w:type="dxa"/>
            <w:shd w:val="clear" w:color="auto" w:fill="auto"/>
            <w:vAlign w:val="center"/>
          </w:tcPr>
          <w:p w14:paraId="10634DA2" w14:textId="77777777" w:rsidR="004C3979" w:rsidRPr="00AE70AA" w:rsidRDefault="004C3979" w:rsidP="000776AD">
            <w:pPr>
              <w:jc w:val="center"/>
            </w:pPr>
            <w:r w:rsidRPr="00AE70AA">
              <w:t>0.922</w:t>
            </w:r>
          </w:p>
        </w:tc>
        <w:tc>
          <w:tcPr>
            <w:tcW w:w="726" w:type="dxa"/>
            <w:shd w:val="clear" w:color="auto" w:fill="auto"/>
            <w:vAlign w:val="center"/>
          </w:tcPr>
          <w:p w14:paraId="4CA5F38D" w14:textId="77777777" w:rsidR="004C3979" w:rsidRPr="00AE70AA" w:rsidRDefault="004C3979" w:rsidP="000776AD">
            <w:pPr>
              <w:jc w:val="center"/>
            </w:pPr>
            <w:r w:rsidRPr="00AE70AA">
              <w:t>0.011</w:t>
            </w:r>
          </w:p>
        </w:tc>
        <w:tc>
          <w:tcPr>
            <w:tcW w:w="606" w:type="dxa"/>
            <w:shd w:val="clear" w:color="auto" w:fill="auto"/>
            <w:vAlign w:val="center"/>
          </w:tcPr>
          <w:p w14:paraId="157D4ECD" w14:textId="77777777" w:rsidR="004C3979" w:rsidRPr="00AE70AA" w:rsidRDefault="004C3979" w:rsidP="000776AD">
            <w:pPr>
              <w:jc w:val="center"/>
            </w:pPr>
            <w:r w:rsidRPr="00AE70AA">
              <w:t>255</w:t>
            </w:r>
          </w:p>
        </w:tc>
        <w:tc>
          <w:tcPr>
            <w:tcW w:w="727" w:type="dxa"/>
            <w:shd w:val="clear" w:color="auto" w:fill="auto"/>
            <w:vAlign w:val="center"/>
          </w:tcPr>
          <w:p w14:paraId="0344DB81" w14:textId="77777777" w:rsidR="004C3979" w:rsidRPr="00AE70AA" w:rsidRDefault="004C3979" w:rsidP="000776AD">
            <w:pPr>
              <w:jc w:val="center"/>
            </w:pPr>
            <w:r w:rsidRPr="00AE70AA">
              <w:t>0.922</w:t>
            </w:r>
          </w:p>
        </w:tc>
        <w:tc>
          <w:tcPr>
            <w:tcW w:w="863" w:type="dxa"/>
            <w:shd w:val="clear" w:color="auto" w:fill="auto"/>
            <w:vAlign w:val="center"/>
          </w:tcPr>
          <w:p w14:paraId="03A58CDA" w14:textId="77777777" w:rsidR="004C3979" w:rsidRPr="00AE70AA" w:rsidRDefault="004C3979" w:rsidP="000776AD">
            <w:pPr>
              <w:jc w:val="center"/>
            </w:pPr>
            <w:r w:rsidRPr="00AE70AA">
              <w:t>0.010</w:t>
            </w:r>
          </w:p>
        </w:tc>
        <w:tc>
          <w:tcPr>
            <w:tcW w:w="2410" w:type="dxa"/>
            <w:shd w:val="clear" w:color="auto" w:fill="auto"/>
            <w:vAlign w:val="center"/>
          </w:tcPr>
          <w:p w14:paraId="01194864" w14:textId="77777777" w:rsidR="004C3979" w:rsidRPr="00AE70AA" w:rsidRDefault="004C3979" w:rsidP="000776AD">
            <w:pPr>
              <w:jc w:val="center"/>
            </w:pPr>
            <w:r w:rsidRPr="00AE70AA">
              <w:t>0.000 (-0.030 to 0.030)</w:t>
            </w:r>
          </w:p>
        </w:tc>
      </w:tr>
      <w:tr w:rsidR="004C3979" w:rsidRPr="00AE70AA" w14:paraId="745D4ABF" w14:textId="77777777" w:rsidTr="000776AD">
        <w:trPr>
          <w:jc w:val="center"/>
        </w:trPr>
        <w:tc>
          <w:tcPr>
            <w:tcW w:w="2689" w:type="dxa"/>
            <w:shd w:val="clear" w:color="auto" w:fill="auto"/>
            <w:vAlign w:val="center"/>
          </w:tcPr>
          <w:p w14:paraId="4D10683A" w14:textId="77777777" w:rsidR="004C3979" w:rsidRPr="00AE70AA" w:rsidRDefault="004C3979" w:rsidP="000776AD">
            <w:pPr>
              <w:jc w:val="right"/>
            </w:pPr>
            <w:r w:rsidRPr="00AE70AA">
              <w:t>SF-6D score 12 months</w:t>
            </w:r>
          </w:p>
        </w:tc>
        <w:tc>
          <w:tcPr>
            <w:tcW w:w="603" w:type="dxa"/>
            <w:shd w:val="clear" w:color="auto" w:fill="auto"/>
            <w:vAlign w:val="center"/>
          </w:tcPr>
          <w:p w14:paraId="097B50BD" w14:textId="77777777" w:rsidR="004C3979" w:rsidRPr="00AE70AA" w:rsidRDefault="004C3979" w:rsidP="000776AD">
            <w:pPr>
              <w:jc w:val="center"/>
            </w:pPr>
            <w:r w:rsidRPr="00AE70AA">
              <w:t>255</w:t>
            </w:r>
          </w:p>
        </w:tc>
        <w:tc>
          <w:tcPr>
            <w:tcW w:w="727" w:type="dxa"/>
            <w:shd w:val="clear" w:color="auto" w:fill="auto"/>
            <w:vAlign w:val="center"/>
          </w:tcPr>
          <w:p w14:paraId="5AD52A11" w14:textId="77777777" w:rsidR="004C3979" w:rsidRPr="00AE70AA" w:rsidRDefault="004C3979" w:rsidP="000776AD">
            <w:pPr>
              <w:jc w:val="center"/>
            </w:pPr>
            <w:r w:rsidRPr="00AE70AA">
              <w:t>0.786</w:t>
            </w:r>
          </w:p>
        </w:tc>
        <w:tc>
          <w:tcPr>
            <w:tcW w:w="726" w:type="dxa"/>
            <w:shd w:val="clear" w:color="auto" w:fill="auto"/>
            <w:vAlign w:val="center"/>
          </w:tcPr>
          <w:p w14:paraId="3EBBABFD" w14:textId="77777777" w:rsidR="004C3979" w:rsidRPr="00AE70AA" w:rsidRDefault="004C3979" w:rsidP="000776AD">
            <w:pPr>
              <w:jc w:val="center"/>
            </w:pPr>
            <w:r w:rsidRPr="00AE70AA">
              <w:t>0.010</w:t>
            </w:r>
          </w:p>
        </w:tc>
        <w:tc>
          <w:tcPr>
            <w:tcW w:w="606" w:type="dxa"/>
            <w:shd w:val="clear" w:color="auto" w:fill="auto"/>
            <w:vAlign w:val="center"/>
          </w:tcPr>
          <w:p w14:paraId="40C1CC45" w14:textId="77777777" w:rsidR="004C3979" w:rsidRPr="00AE70AA" w:rsidRDefault="004C3979" w:rsidP="000776AD">
            <w:pPr>
              <w:jc w:val="center"/>
            </w:pPr>
            <w:r w:rsidRPr="00AE70AA">
              <w:t>255</w:t>
            </w:r>
          </w:p>
        </w:tc>
        <w:tc>
          <w:tcPr>
            <w:tcW w:w="727" w:type="dxa"/>
            <w:shd w:val="clear" w:color="auto" w:fill="auto"/>
            <w:vAlign w:val="center"/>
          </w:tcPr>
          <w:p w14:paraId="65C65838" w14:textId="77777777" w:rsidR="004C3979" w:rsidRPr="00AE70AA" w:rsidRDefault="004C3979" w:rsidP="000776AD">
            <w:pPr>
              <w:jc w:val="center"/>
            </w:pPr>
            <w:r w:rsidRPr="00AE70AA">
              <w:t>0.779</w:t>
            </w:r>
          </w:p>
        </w:tc>
        <w:tc>
          <w:tcPr>
            <w:tcW w:w="863" w:type="dxa"/>
            <w:shd w:val="clear" w:color="auto" w:fill="auto"/>
            <w:vAlign w:val="center"/>
          </w:tcPr>
          <w:p w14:paraId="05333E6E" w14:textId="77777777" w:rsidR="004C3979" w:rsidRPr="00AE70AA" w:rsidRDefault="004C3979" w:rsidP="000776AD">
            <w:pPr>
              <w:jc w:val="center"/>
            </w:pPr>
            <w:r w:rsidRPr="00AE70AA">
              <w:t>0.009</w:t>
            </w:r>
          </w:p>
        </w:tc>
        <w:tc>
          <w:tcPr>
            <w:tcW w:w="2410" w:type="dxa"/>
            <w:shd w:val="clear" w:color="auto" w:fill="auto"/>
            <w:vAlign w:val="center"/>
          </w:tcPr>
          <w:p w14:paraId="19EEAC86" w14:textId="77777777" w:rsidR="004C3979" w:rsidRPr="00AE70AA" w:rsidRDefault="004C3979" w:rsidP="000776AD">
            <w:pPr>
              <w:jc w:val="center"/>
            </w:pPr>
            <w:r w:rsidRPr="00AE70AA">
              <w:t>0.007 (-0.021 to 0.035)</w:t>
            </w:r>
          </w:p>
        </w:tc>
      </w:tr>
      <w:tr w:rsidR="004C3979" w:rsidRPr="00AE70AA" w14:paraId="2BCF49A7" w14:textId="77777777" w:rsidTr="000776AD">
        <w:trPr>
          <w:jc w:val="center"/>
        </w:trPr>
        <w:tc>
          <w:tcPr>
            <w:tcW w:w="2689" w:type="dxa"/>
            <w:shd w:val="clear" w:color="auto" w:fill="auto"/>
            <w:vAlign w:val="center"/>
          </w:tcPr>
          <w:p w14:paraId="3A0978D3" w14:textId="34C414DE" w:rsidR="004C3979" w:rsidRPr="00AE70AA" w:rsidRDefault="004C3979" w:rsidP="000776AD">
            <w:pPr>
              <w:jc w:val="right"/>
            </w:pPr>
            <w:r w:rsidRPr="00AE70AA">
              <w:t xml:space="preserve">SF-6D score </w:t>
            </w:r>
            <w:r w:rsidR="00071107">
              <w:t>20</w:t>
            </w:r>
            <w:r w:rsidRPr="00AE70AA">
              <w:t xml:space="preserve"> months</w:t>
            </w:r>
          </w:p>
        </w:tc>
        <w:tc>
          <w:tcPr>
            <w:tcW w:w="603" w:type="dxa"/>
            <w:shd w:val="clear" w:color="auto" w:fill="auto"/>
            <w:vAlign w:val="center"/>
          </w:tcPr>
          <w:p w14:paraId="186CFED0" w14:textId="77777777" w:rsidR="004C3979" w:rsidRPr="00AE70AA" w:rsidRDefault="004C3979" w:rsidP="000776AD">
            <w:pPr>
              <w:jc w:val="center"/>
            </w:pPr>
            <w:r w:rsidRPr="00AE70AA">
              <w:t>255</w:t>
            </w:r>
          </w:p>
        </w:tc>
        <w:tc>
          <w:tcPr>
            <w:tcW w:w="727" w:type="dxa"/>
            <w:shd w:val="clear" w:color="auto" w:fill="auto"/>
            <w:vAlign w:val="center"/>
          </w:tcPr>
          <w:p w14:paraId="287821F8" w14:textId="77777777" w:rsidR="004C3979" w:rsidRPr="00AE70AA" w:rsidRDefault="004C3979" w:rsidP="000776AD">
            <w:pPr>
              <w:jc w:val="center"/>
            </w:pPr>
            <w:r w:rsidRPr="00AE70AA">
              <w:t>0.793</w:t>
            </w:r>
          </w:p>
        </w:tc>
        <w:tc>
          <w:tcPr>
            <w:tcW w:w="726" w:type="dxa"/>
            <w:shd w:val="clear" w:color="auto" w:fill="auto"/>
            <w:vAlign w:val="center"/>
          </w:tcPr>
          <w:p w14:paraId="23BBE79C" w14:textId="77777777" w:rsidR="004C3979" w:rsidRPr="00AE70AA" w:rsidRDefault="004C3979" w:rsidP="000776AD">
            <w:pPr>
              <w:jc w:val="center"/>
            </w:pPr>
            <w:r w:rsidRPr="00AE70AA">
              <w:t>0.008</w:t>
            </w:r>
          </w:p>
        </w:tc>
        <w:tc>
          <w:tcPr>
            <w:tcW w:w="606" w:type="dxa"/>
            <w:shd w:val="clear" w:color="auto" w:fill="auto"/>
            <w:vAlign w:val="center"/>
          </w:tcPr>
          <w:p w14:paraId="7AB10E34" w14:textId="77777777" w:rsidR="004C3979" w:rsidRPr="00AE70AA" w:rsidRDefault="004C3979" w:rsidP="000776AD">
            <w:pPr>
              <w:jc w:val="center"/>
            </w:pPr>
            <w:r w:rsidRPr="00AE70AA">
              <w:t>255</w:t>
            </w:r>
          </w:p>
        </w:tc>
        <w:tc>
          <w:tcPr>
            <w:tcW w:w="727" w:type="dxa"/>
            <w:shd w:val="clear" w:color="auto" w:fill="auto"/>
            <w:vAlign w:val="center"/>
          </w:tcPr>
          <w:p w14:paraId="757AEC7B" w14:textId="77777777" w:rsidR="004C3979" w:rsidRPr="00AE70AA" w:rsidRDefault="004C3979" w:rsidP="000776AD">
            <w:pPr>
              <w:jc w:val="center"/>
            </w:pPr>
            <w:r w:rsidRPr="00AE70AA">
              <w:t>0.770</w:t>
            </w:r>
          </w:p>
        </w:tc>
        <w:tc>
          <w:tcPr>
            <w:tcW w:w="863" w:type="dxa"/>
            <w:shd w:val="clear" w:color="auto" w:fill="auto"/>
            <w:vAlign w:val="center"/>
          </w:tcPr>
          <w:p w14:paraId="07CF13D0" w14:textId="77777777" w:rsidR="004C3979" w:rsidRPr="00AE70AA" w:rsidRDefault="004C3979" w:rsidP="000776AD">
            <w:pPr>
              <w:jc w:val="center"/>
            </w:pPr>
            <w:r w:rsidRPr="00AE70AA">
              <w:t>0.008</w:t>
            </w:r>
          </w:p>
        </w:tc>
        <w:tc>
          <w:tcPr>
            <w:tcW w:w="2410" w:type="dxa"/>
            <w:shd w:val="clear" w:color="auto" w:fill="auto"/>
            <w:vAlign w:val="center"/>
          </w:tcPr>
          <w:p w14:paraId="2E37C00C" w14:textId="77777777" w:rsidR="004C3979" w:rsidRPr="00AE70AA" w:rsidRDefault="004C3979" w:rsidP="000776AD">
            <w:pPr>
              <w:jc w:val="center"/>
            </w:pPr>
            <w:r w:rsidRPr="00AE70AA">
              <w:t>0.022 (-0.001 to 0.079)</w:t>
            </w:r>
          </w:p>
        </w:tc>
      </w:tr>
    </w:tbl>
    <w:p w14:paraId="4A495579" w14:textId="77777777" w:rsidR="004C3979" w:rsidRDefault="004C3979" w:rsidP="004C3979"/>
    <w:p w14:paraId="7A60D992" w14:textId="77777777" w:rsidR="004C3979" w:rsidRPr="00F1417D" w:rsidRDefault="004C3979" w:rsidP="004C3979">
      <w:pPr>
        <w:rPr>
          <w:sz w:val="21"/>
          <w:szCs w:val="21"/>
        </w:rPr>
      </w:pPr>
      <w:r w:rsidRPr="00AE70AA">
        <w:t>MRI: Magnetic resonance imaging; SE: Standard Error; CI: parametric confidence interval</w:t>
      </w:r>
      <w:r>
        <w:t xml:space="preserve">; </w:t>
      </w:r>
      <w:r>
        <w:rPr>
          <w:sz w:val="21"/>
          <w:szCs w:val="21"/>
        </w:rPr>
        <w:t>†: number of infants in each group (MRI and ultrasound).</w:t>
      </w:r>
    </w:p>
    <w:p w14:paraId="7087B557" w14:textId="77777777" w:rsidR="004C3979" w:rsidRDefault="004C3979" w:rsidP="004C3979"/>
    <w:p w14:paraId="2144BBD3" w14:textId="77777777" w:rsidR="004C3979" w:rsidRDefault="004C3979" w:rsidP="004C3979"/>
    <w:p w14:paraId="64E652CF" w14:textId="77777777" w:rsidR="004C3979" w:rsidRDefault="004C3979" w:rsidP="004C3979"/>
    <w:p w14:paraId="7303C223" w14:textId="77777777" w:rsidR="004C3979" w:rsidRDefault="004C3979" w:rsidP="004C3979"/>
    <w:p w14:paraId="723BAAFA" w14:textId="77777777" w:rsidR="004C3979" w:rsidRDefault="004C3979" w:rsidP="004C3979"/>
    <w:p w14:paraId="761B392B" w14:textId="77777777" w:rsidR="004C3979" w:rsidRDefault="004C3979" w:rsidP="004C3979"/>
    <w:p w14:paraId="0D6D2CAC" w14:textId="77777777" w:rsidR="004C3979" w:rsidRDefault="004C3979" w:rsidP="004C3979">
      <w:pPr>
        <w:sectPr w:rsidR="004C3979" w:rsidSect="00076482">
          <w:footerReference w:type="default" r:id="rId12"/>
          <w:pgSz w:w="11906" w:h="16838"/>
          <w:pgMar w:top="1440" w:right="1440" w:bottom="1440" w:left="1440" w:header="708" w:footer="708" w:gutter="0"/>
          <w:cols w:space="708"/>
          <w:docGrid w:linePitch="360"/>
        </w:sectPr>
      </w:pPr>
    </w:p>
    <w:p w14:paraId="30577450" w14:textId="77777777" w:rsidR="004C3979" w:rsidRDefault="008173C5" w:rsidP="004C3979">
      <w:pPr>
        <w:pStyle w:val="Caption"/>
        <w:keepNext/>
        <w:jc w:val="left"/>
      </w:pPr>
      <w:bookmarkStart w:id="121" w:name="_Toc442871880"/>
      <w:bookmarkStart w:id="122" w:name="_Toc442960482"/>
      <w:r>
        <w:lastRenderedPageBreak/>
        <w:t xml:space="preserve">Table </w:t>
      </w:r>
      <w:r w:rsidR="004C3979">
        <w:t>S</w:t>
      </w:r>
      <w:r w:rsidR="000776AD">
        <w:fldChar w:fldCharType="begin"/>
      </w:r>
      <w:r w:rsidR="000776AD">
        <w:instrText xml:space="preserve"> SEQ S \* ARABIC </w:instrText>
      </w:r>
      <w:r w:rsidR="000776AD">
        <w:fldChar w:fldCharType="separate"/>
      </w:r>
      <w:r w:rsidR="004C3979">
        <w:rPr>
          <w:noProof/>
        </w:rPr>
        <w:t>4</w:t>
      </w:r>
      <w:r w:rsidR="000776AD">
        <w:rPr>
          <w:noProof/>
        </w:rPr>
        <w:fldChar w:fldCharType="end"/>
      </w:r>
      <w:r w:rsidR="004C3979">
        <w:t xml:space="preserve">: </w:t>
      </w:r>
      <w:r w:rsidR="004C3979" w:rsidRPr="00830800">
        <w:t>Breakdown of infant healthcare resource use consumption over the past 24 months since leaving neonatal care, complete cases only</w:t>
      </w:r>
      <w:bookmarkEnd w:id="121"/>
      <w:bookmarkEnd w:id="122"/>
    </w:p>
    <w:tbl>
      <w:tblPr>
        <w:tblStyle w:val="TableGrid"/>
        <w:tblW w:w="15026" w:type="dxa"/>
        <w:tblInd w:w="-289" w:type="dxa"/>
        <w:tblBorders>
          <w:insideH w:val="none" w:sz="0" w:space="0" w:color="auto"/>
          <w:insideV w:val="none" w:sz="0" w:space="0" w:color="auto"/>
        </w:tblBorders>
        <w:tblLayout w:type="fixed"/>
        <w:tblLook w:val="04A0" w:firstRow="1" w:lastRow="0" w:firstColumn="1" w:lastColumn="0" w:noHBand="0" w:noVBand="1"/>
      </w:tblPr>
      <w:tblGrid>
        <w:gridCol w:w="3969"/>
        <w:gridCol w:w="567"/>
        <w:gridCol w:w="992"/>
        <w:gridCol w:w="708"/>
        <w:gridCol w:w="709"/>
        <w:gridCol w:w="1702"/>
        <w:gridCol w:w="283"/>
        <w:gridCol w:w="567"/>
        <w:gridCol w:w="992"/>
        <w:gridCol w:w="708"/>
        <w:gridCol w:w="709"/>
        <w:gridCol w:w="1702"/>
        <w:gridCol w:w="1418"/>
      </w:tblGrid>
      <w:tr w:rsidR="004C3979" w:rsidRPr="00830800" w14:paraId="313AE9E0" w14:textId="77777777" w:rsidTr="000776AD">
        <w:tc>
          <w:tcPr>
            <w:tcW w:w="3969" w:type="dxa"/>
            <w:shd w:val="clear" w:color="auto" w:fill="auto"/>
            <w:vAlign w:val="center"/>
          </w:tcPr>
          <w:p w14:paraId="2615F2E3" w14:textId="77777777" w:rsidR="004C3979" w:rsidRPr="00830800" w:rsidRDefault="004C3979" w:rsidP="000776AD"/>
        </w:tc>
        <w:tc>
          <w:tcPr>
            <w:tcW w:w="4678" w:type="dxa"/>
            <w:gridSpan w:val="5"/>
            <w:shd w:val="clear" w:color="auto" w:fill="auto"/>
            <w:vAlign w:val="center"/>
          </w:tcPr>
          <w:p w14:paraId="3313AF6E" w14:textId="77777777" w:rsidR="004C3979" w:rsidRPr="00383947" w:rsidRDefault="004C3979" w:rsidP="000776AD">
            <w:pPr>
              <w:jc w:val="center"/>
              <w:rPr>
                <w:b/>
              </w:rPr>
            </w:pPr>
            <w:r w:rsidRPr="00383947">
              <w:rPr>
                <w:b/>
              </w:rPr>
              <w:t>MRI (n=255)</w:t>
            </w:r>
            <w:r w:rsidRPr="00383947">
              <w:rPr>
                <w:b/>
                <w:vertAlign w:val="superscript"/>
              </w:rPr>
              <w:t xml:space="preserve"> </w:t>
            </w:r>
            <w:r>
              <w:rPr>
                <w:b/>
                <w:vertAlign w:val="superscript"/>
              </w:rPr>
              <w:t>†</w:t>
            </w:r>
          </w:p>
        </w:tc>
        <w:tc>
          <w:tcPr>
            <w:tcW w:w="283" w:type="dxa"/>
            <w:shd w:val="clear" w:color="auto" w:fill="auto"/>
            <w:vAlign w:val="center"/>
          </w:tcPr>
          <w:p w14:paraId="153DD4F2" w14:textId="77777777" w:rsidR="004C3979" w:rsidRPr="00383947" w:rsidRDefault="004C3979" w:rsidP="000776AD">
            <w:pPr>
              <w:rPr>
                <w:b/>
              </w:rPr>
            </w:pPr>
          </w:p>
        </w:tc>
        <w:tc>
          <w:tcPr>
            <w:tcW w:w="4678" w:type="dxa"/>
            <w:gridSpan w:val="5"/>
            <w:shd w:val="clear" w:color="auto" w:fill="auto"/>
            <w:vAlign w:val="center"/>
          </w:tcPr>
          <w:p w14:paraId="001F146C" w14:textId="77777777" w:rsidR="004C3979" w:rsidRPr="00383947" w:rsidRDefault="004C3979" w:rsidP="000776AD">
            <w:pPr>
              <w:jc w:val="center"/>
              <w:rPr>
                <w:b/>
              </w:rPr>
            </w:pPr>
            <w:r w:rsidRPr="00383947">
              <w:rPr>
                <w:b/>
              </w:rPr>
              <w:t>Ultrasound (n=255)</w:t>
            </w:r>
            <w:r w:rsidRPr="00383947">
              <w:rPr>
                <w:b/>
                <w:vertAlign w:val="superscript"/>
              </w:rPr>
              <w:t xml:space="preserve"> </w:t>
            </w:r>
            <w:r>
              <w:rPr>
                <w:b/>
                <w:vertAlign w:val="superscript"/>
              </w:rPr>
              <w:t>†</w:t>
            </w:r>
          </w:p>
        </w:tc>
        <w:tc>
          <w:tcPr>
            <w:tcW w:w="1418" w:type="dxa"/>
            <w:shd w:val="clear" w:color="auto" w:fill="auto"/>
            <w:vAlign w:val="center"/>
          </w:tcPr>
          <w:p w14:paraId="435F11CE" w14:textId="77777777" w:rsidR="004C3979" w:rsidRPr="00830800" w:rsidRDefault="004C3979" w:rsidP="000776AD"/>
        </w:tc>
      </w:tr>
      <w:tr w:rsidR="004C3979" w:rsidRPr="00830800" w14:paraId="0010CCF6" w14:textId="77777777" w:rsidTr="000776AD">
        <w:tc>
          <w:tcPr>
            <w:tcW w:w="3969" w:type="dxa"/>
            <w:shd w:val="clear" w:color="auto" w:fill="auto"/>
            <w:vAlign w:val="center"/>
          </w:tcPr>
          <w:p w14:paraId="3C2AF6AA" w14:textId="77777777" w:rsidR="004C3979" w:rsidRPr="00830800" w:rsidRDefault="004C3979" w:rsidP="000776AD"/>
        </w:tc>
        <w:tc>
          <w:tcPr>
            <w:tcW w:w="567" w:type="dxa"/>
            <w:shd w:val="clear" w:color="auto" w:fill="auto"/>
            <w:vAlign w:val="center"/>
          </w:tcPr>
          <w:p w14:paraId="5745ABC0" w14:textId="77777777" w:rsidR="004C3979" w:rsidRPr="00830800" w:rsidRDefault="004C3979" w:rsidP="000776AD">
            <w:pPr>
              <w:jc w:val="center"/>
            </w:pPr>
            <w:r w:rsidRPr="00830800">
              <w:t>n</w:t>
            </w:r>
          </w:p>
        </w:tc>
        <w:tc>
          <w:tcPr>
            <w:tcW w:w="992" w:type="dxa"/>
            <w:shd w:val="clear" w:color="auto" w:fill="auto"/>
            <w:vAlign w:val="center"/>
          </w:tcPr>
          <w:p w14:paraId="26DAD658" w14:textId="77777777" w:rsidR="004C3979" w:rsidRPr="00830800" w:rsidRDefault="004C3979" w:rsidP="000776AD">
            <w:pPr>
              <w:jc w:val="center"/>
            </w:pPr>
            <w:r w:rsidRPr="00830800">
              <w:t>Missing</w:t>
            </w:r>
          </w:p>
        </w:tc>
        <w:tc>
          <w:tcPr>
            <w:tcW w:w="708" w:type="dxa"/>
            <w:shd w:val="clear" w:color="auto" w:fill="auto"/>
            <w:vAlign w:val="center"/>
          </w:tcPr>
          <w:p w14:paraId="345DAF88" w14:textId="77777777" w:rsidR="004C3979" w:rsidRPr="00830800" w:rsidRDefault="004C3979" w:rsidP="000776AD">
            <w:pPr>
              <w:jc w:val="center"/>
            </w:pPr>
            <w:r w:rsidRPr="00830800">
              <w:t>Min</w:t>
            </w:r>
          </w:p>
        </w:tc>
        <w:tc>
          <w:tcPr>
            <w:tcW w:w="709" w:type="dxa"/>
            <w:shd w:val="clear" w:color="auto" w:fill="auto"/>
            <w:vAlign w:val="center"/>
          </w:tcPr>
          <w:p w14:paraId="0923CBC7" w14:textId="77777777" w:rsidR="004C3979" w:rsidRPr="00830800" w:rsidRDefault="004C3979" w:rsidP="000776AD">
            <w:pPr>
              <w:jc w:val="center"/>
            </w:pPr>
            <w:r w:rsidRPr="00830800">
              <w:t>Max</w:t>
            </w:r>
          </w:p>
        </w:tc>
        <w:tc>
          <w:tcPr>
            <w:tcW w:w="1702" w:type="dxa"/>
            <w:shd w:val="clear" w:color="auto" w:fill="auto"/>
            <w:vAlign w:val="center"/>
          </w:tcPr>
          <w:p w14:paraId="3D4D3CD4" w14:textId="77777777" w:rsidR="004C3979" w:rsidRPr="00830800" w:rsidRDefault="004C3979" w:rsidP="000776AD">
            <w:pPr>
              <w:jc w:val="center"/>
            </w:pPr>
            <w:r w:rsidRPr="00830800">
              <w:t>Mean (SD)</w:t>
            </w:r>
          </w:p>
        </w:tc>
        <w:tc>
          <w:tcPr>
            <w:tcW w:w="283" w:type="dxa"/>
            <w:shd w:val="clear" w:color="auto" w:fill="auto"/>
            <w:vAlign w:val="center"/>
          </w:tcPr>
          <w:p w14:paraId="572358F2" w14:textId="77777777" w:rsidR="004C3979" w:rsidRPr="00830800" w:rsidRDefault="004C3979" w:rsidP="000776AD">
            <w:pPr>
              <w:jc w:val="center"/>
            </w:pPr>
          </w:p>
        </w:tc>
        <w:tc>
          <w:tcPr>
            <w:tcW w:w="567" w:type="dxa"/>
            <w:shd w:val="clear" w:color="auto" w:fill="auto"/>
            <w:vAlign w:val="center"/>
          </w:tcPr>
          <w:p w14:paraId="02182425" w14:textId="77777777" w:rsidR="004C3979" w:rsidRPr="00830800" w:rsidRDefault="004C3979" w:rsidP="000776AD">
            <w:pPr>
              <w:jc w:val="center"/>
            </w:pPr>
            <w:r w:rsidRPr="00830800">
              <w:t>n</w:t>
            </w:r>
          </w:p>
        </w:tc>
        <w:tc>
          <w:tcPr>
            <w:tcW w:w="992" w:type="dxa"/>
            <w:shd w:val="clear" w:color="auto" w:fill="auto"/>
            <w:vAlign w:val="center"/>
          </w:tcPr>
          <w:p w14:paraId="732F45F4" w14:textId="77777777" w:rsidR="004C3979" w:rsidRPr="00830800" w:rsidRDefault="004C3979" w:rsidP="000776AD">
            <w:pPr>
              <w:jc w:val="center"/>
            </w:pPr>
            <w:r w:rsidRPr="00830800">
              <w:t>Missing</w:t>
            </w:r>
          </w:p>
        </w:tc>
        <w:tc>
          <w:tcPr>
            <w:tcW w:w="708" w:type="dxa"/>
            <w:shd w:val="clear" w:color="auto" w:fill="auto"/>
            <w:vAlign w:val="center"/>
          </w:tcPr>
          <w:p w14:paraId="779B896A" w14:textId="77777777" w:rsidR="004C3979" w:rsidRPr="00830800" w:rsidRDefault="004C3979" w:rsidP="000776AD">
            <w:pPr>
              <w:jc w:val="center"/>
            </w:pPr>
            <w:r w:rsidRPr="00830800">
              <w:t>Min</w:t>
            </w:r>
          </w:p>
        </w:tc>
        <w:tc>
          <w:tcPr>
            <w:tcW w:w="709" w:type="dxa"/>
            <w:shd w:val="clear" w:color="auto" w:fill="auto"/>
            <w:vAlign w:val="center"/>
          </w:tcPr>
          <w:p w14:paraId="24F3AE4E" w14:textId="77777777" w:rsidR="004C3979" w:rsidRPr="00830800" w:rsidRDefault="004C3979" w:rsidP="000776AD">
            <w:pPr>
              <w:jc w:val="center"/>
            </w:pPr>
            <w:r w:rsidRPr="00830800">
              <w:t>Max</w:t>
            </w:r>
          </w:p>
        </w:tc>
        <w:tc>
          <w:tcPr>
            <w:tcW w:w="1702" w:type="dxa"/>
            <w:shd w:val="clear" w:color="auto" w:fill="auto"/>
            <w:vAlign w:val="center"/>
          </w:tcPr>
          <w:p w14:paraId="3372B77C" w14:textId="77777777" w:rsidR="004C3979" w:rsidRPr="00830800" w:rsidRDefault="004C3979" w:rsidP="000776AD">
            <w:pPr>
              <w:jc w:val="center"/>
              <w:rPr>
                <w:i/>
              </w:rPr>
            </w:pPr>
            <w:r w:rsidRPr="00830800">
              <w:t>Mean (SD)</w:t>
            </w:r>
          </w:p>
        </w:tc>
        <w:tc>
          <w:tcPr>
            <w:tcW w:w="1418" w:type="dxa"/>
            <w:shd w:val="clear" w:color="auto" w:fill="auto"/>
            <w:vAlign w:val="center"/>
          </w:tcPr>
          <w:p w14:paraId="52F5DF05" w14:textId="77777777" w:rsidR="004C3979" w:rsidRDefault="004C3979" w:rsidP="000776AD">
            <w:pPr>
              <w:jc w:val="center"/>
            </w:pPr>
            <w:proofErr w:type="spellStart"/>
            <w:r>
              <w:t>p</w:t>
            </w:r>
            <w:r w:rsidRPr="00830800">
              <w:t>value</w:t>
            </w:r>
            <w:proofErr w:type="spellEnd"/>
          </w:p>
          <w:p w14:paraId="3D79ADE4" w14:textId="77777777" w:rsidR="004C3979" w:rsidRPr="00830800" w:rsidRDefault="004C3979" w:rsidP="000776AD">
            <w:pPr>
              <w:jc w:val="center"/>
            </w:pPr>
            <w:r w:rsidRPr="00830800">
              <w:t>(mean diff)</w:t>
            </w:r>
          </w:p>
        </w:tc>
      </w:tr>
      <w:tr w:rsidR="004C3979" w:rsidRPr="00830800" w14:paraId="30E98270" w14:textId="77777777" w:rsidTr="000776AD">
        <w:tc>
          <w:tcPr>
            <w:tcW w:w="3969" w:type="dxa"/>
            <w:shd w:val="clear" w:color="auto" w:fill="auto"/>
            <w:vAlign w:val="center"/>
          </w:tcPr>
          <w:p w14:paraId="1F93B7A3" w14:textId="77777777" w:rsidR="004C3979" w:rsidRPr="00383947" w:rsidRDefault="004C3979" w:rsidP="000776AD">
            <w:pPr>
              <w:rPr>
                <w:b/>
              </w:rPr>
            </w:pPr>
            <w:r w:rsidRPr="00383947">
              <w:rPr>
                <w:b/>
              </w:rPr>
              <w:t>Community professional</w:t>
            </w:r>
          </w:p>
        </w:tc>
        <w:tc>
          <w:tcPr>
            <w:tcW w:w="567" w:type="dxa"/>
            <w:shd w:val="clear" w:color="auto" w:fill="auto"/>
            <w:vAlign w:val="center"/>
          </w:tcPr>
          <w:p w14:paraId="00F89986" w14:textId="77777777" w:rsidR="004C3979" w:rsidRPr="00830800" w:rsidRDefault="004C3979" w:rsidP="000776AD"/>
        </w:tc>
        <w:tc>
          <w:tcPr>
            <w:tcW w:w="992" w:type="dxa"/>
            <w:shd w:val="clear" w:color="auto" w:fill="auto"/>
            <w:vAlign w:val="center"/>
          </w:tcPr>
          <w:p w14:paraId="5C26585C" w14:textId="77777777" w:rsidR="004C3979" w:rsidRPr="00830800" w:rsidRDefault="004C3979" w:rsidP="000776AD"/>
        </w:tc>
        <w:tc>
          <w:tcPr>
            <w:tcW w:w="708" w:type="dxa"/>
            <w:shd w:val="clear" w:color="auto" w:fill="auto"/>
            <w:vAlign w:val="center"/>
          </w:tcPr>
          <w:p w14:paraId="4618A17B" w14:textId="77777777" w:rsidR="004C3979" w:rsidRPr="00830800" w:rsidRDefault="004C3979" w:rsidP="000776AD"/>
        </w:tc>
        <w:tc>
          <w:tcPr>
            <w:tcW w:w="709" w:type="dxa"/>
            <w:shd w:val="clear" w:color="auto" w:fill="auto"/>
            <w:vAlign w:val="center"/>
          </w:tcPr>
          <w:p w14:paraId="39F7CBBE" w14:textId="77777777" w:rsidR="004C3979" w:rsidRPr="00830800" w:rsidRDefault="004C3979" w:rsidP="000776AD"/>
        </w:tc>
        <w:tc>
          <w:tcPr>
            <w:tcW w:w="1702" w:type="dxa"/>
            <w:shd w:val="clear" w:color="auto" w:fill="auto"/>
            <w:vAlign w:val="center"/>
          </w:tcPr>
          <w:p w14:paraId="72500C9D" w14:textId="77777777" w:rsidR="004C3979" w:rsidRPr="00830800" w:rsidRDefault="004C3979" w:rsidP="000776AD"/>
        </w:tc>
        <w:tc>
          <w:tcPr>
            <w:tcW w:w="283" w:type="dxa"/>
            <w:shd w:val="clear" w:color="auto" w:fill="auto"/>
            <w:vAlign w:val="center"/>
          </w:tcPr>
          <w:p w14:paraId="0400E604" w14:textId="77777777" w:rsidR="004C3979" w:rsidRPr="00830800" w:rsidRDefault="004C3979" w:rsidP="000776AD"/>
        </w:tc>
        <w:tc>
          <w:tcPr>
            <w:tcW w:w="567" w:type="dxa"/>
            <w:shd w:val="clear" w:color="auto" w:fill="auto"/>
            <w:vAlign w:val="center"/>
          </w:tcPr>
          <w:p w14:paraId="3184C80C" w14:textId="77777777" w:rsidR="004C3979" w:rsidRPr="00830800" w:rsidRDefault="004C3979" w:rsidP="000776AD"/>
        </w:tc>
        <w:tc>
          <w:tcPr>
            <w:tcW w:w="992" w:type="dxa"/>
            <w:shd w:val="clear" w:color="auto" w:fill="auto"/>
            <w:vAlign w:val="center"/>
          </w:tcPr>
          <w:p w14:paraId="4DFB4EB9" w14:textId="77777777" w:rsidR="004C3979" w:rsidRPr="00830800" w:rsidRDefault="004C3979" w:rsidP="000776AD"/>
        </w:tc>
        <w:tc>
          <w:tcPr>
            <w:tcW w:w="708" w:type="dxa"/>
            <w:shd w:val="clear" w:color="auto" w:fill="auto"/>
            <w:vAlign w:val="center"/>
          </w:tcPr>
          <w:p w14:paraId="3D07EB4B" w14:textId="77777777" w:rsidR="004C3979" w:rsidRPr="00830800" w:rsidRDefault="004C3979" w:rsidP="000776AD"/>
        </w:tc>
        <w:tc>
          <w:tcPr>
            <w:tcW w:w="709" w:type="dxa"/>
            <w:shd w:val="clear" w:color="auto" w:fill="auto"/>
            <w:vAlign w:val="center"/>
          </w:tcPr>
          <w:p w14:paraId="73DA7F26" w14:textId="77777777" w:rsidR="004C3979" w:rsidRPr="00830800" w:rsidRDefault="004C3979" w:rsidP="000776AD"/>
        </w:tc>
        <w:tc>
          <w:tcPr>
            <w:tcW w:w="1702" w:type="dxa"/>
            <w:shd w:val="clear" w:color="auto" w:fill="auto"/>
            <w:vAlign w:val="center"/>
          </w:tcPr>
          <w:p w14:paraId="204CCC05" w14:textId="77777777" w:rsidR="004C3979" w:rsidRPr="00830800" w:rsidRDefault="004C3979" w:rsidP="000776AD"/>
        </w:tc>
        <w:tc>
          <w:tcPr>
            <w:tcW w:w="1418" w:type="dxa"/>
            <w:shd w:val="clear" w:color="auto" w:fill="auto"/>
            <w:vAlign w:val="center"/>
          </w:tcPr>
          <w:p w14:paraId="3D3B8EFE" w14:textId="77777777" w:rsidR="004C3979" w:rsidRPr="00830800" w:rsidRDefault="004C3979" w:rsidP="000776AD"/>
        </w:tc>
      </w:tr>
      <w:tr w:rsidR="004C3979" w:rsidRPr="00830800" w14:paraId="784E021D" w14:textId="77777777" w:rsidTr="000776AD">
        <w:tc>
          <w:tcPr>
            <w:tcW w:w="3969" w:type="dxa"/>
            <w:shd w:val="clear" w:color="auto" w:fill="auto"/>
            <w:vAlign w:val="center"/>
          </w:tcPr>
          <w:p w14:paraId="093DC634" w14:textId="77777777" w:rsidR="004C3979" w:rsidRPr="00830800" w:rsidRDefault="004C3979" w:rsidP="000776AD">
            <w:pPr>
              <w:jc w:val="right"/>
            </w:pPr>
            <w:r w:rsidRPr="00830800">
              <w:t>General Practice</w:t>
            </w:r>
          </w:p>
        </w:tc>
        <w:tc>
          <w:tcPr>
            <w:tcW w:w="567" w:type="dxa"/>
            <w:shd w:val="clear" w:color="auto" w:fill="auto"/>
            <w:vAlign w:val="center"/>
          </w:tcPr>
          <w:p w14:paraId="21E95F42" w14:textId="77777777" w:rsidR="004C3979" w:rsidRPr="00830800" w:rsidRDefault="004C3979" w:rsidP="000776AD">
            <w:pPr>
              <w:jc w:val="center"/>
            </w:pPr>
            <w:r w:rsidRPr="00830800">
              <w:t>142</w:t>
            </w:r>
          </w:p>
        </w:tc>
        <w:tc>
          <w:tcPr>
            <w:tcW w:w="992" w:type="dxa"/>
            <w:shd w:val="clear" w:color="auto" w:fill="auto"/>
            <w:vAlign w:val="center"/>
          </w:tcPr>
          <w:p w14:paraId="10F81A75" w14:textId="77777777" w:rsidR="004C3979" w:rsidRPr="00830800" w:rsidRDefault="004C3979" w:rsidP="000776AD">
            <w:pPr>
              <w:jc w:val="center"/>
            </w:pPr>
            <w:r w:rsidRPr="00830800">
              <w:t>113</w:t>
            </w:r>
          </w:p>
        </w:tc>
        <w:tc>
          <w:tcPr>
            <w:tcW w:w="708" w:type="dxa"/>
            <w:shd w:val="clear" w:color="auto" w:fill="auto"/>
            <w:vAlign w:val="center"/>
          </w:tcPr>
          <w:p w14:paraId="191BA5D1" w14:textId="77777777" w:rsidR="004C3979" w:rsidRPr="00830800" w:rsidRDefault="004C3979" w:rsidP="000776AD">
            <w:pPr>
              <w:jc w:val="center"/>
            </w:pPr>
            <w:r w:rsidRPr="00830800">
              <w:t>0</w:t>
            </w:r>
          </w:p>
        </w:tc>
        <w:tc>
          <w:tcPr>
            <w:tcW w:w="709" w:type="dxa"/>
            <w:shd w:val="clear" w:color="auto" w:fill="auto"/>
            <w:vAlign w:val="center"/>
          </w:tcPr>
          <w:p w14:paraId="54B4F5F3" w14:textId="77777777" w:rsidR="004C3979" w:rsidRPr="00830800" w:rsidRDefault="004C3979" w:rsidP="000776AD">
            <w:pPr>
              <w:jc w:val="center"/>
            </w:pPr>
            <w:r w:rsidRPr="00830800">
              <w:t>95</w:t>
            </w:r>
          </w:p>
        </w:tc>
        <w:tc>
          <w:tcPr>
            <w:tcW w:w="1702" w:type="dxa"/>
            <w:shd w:val="clear" w:color="auto" w:fill="auto"/>
            <w:vAlign w:val="center"/>
          </w:tcPr>
          <w:p w14:paraId="3D4C5FDE" w14:textId="77777777" w:rsidR="004C3979" w:rsidRPr="00830800" w:rsidRDefault="004C3979" w:rsidP="000776AD">
            <w:pPr>
              <w:jc w:val="center"/>
            </w:pPr>
            <w:r w:rsidRPr="00830800">
              <w:t>9.33 (12.07)</w:t>
            </w:r>
          </w:p>
        </w:tc>
        <w:tc>
          <w:tcPr>
            <w:tcW w:w="283" w:type="dxa"/>
            <w:shd w:val="clear" w:color="auto" w:fill="auto"/>
            <w:vAlign w:val="center"/>
          </w:tcPr>
          <w:p w14:paraId="36069367" w14:textId="77777777" w:rsidR="004C3979" w:rsidRPr="00830800" w:rsidRDefault="004C3979" w:rsidP="000776AD">
            <w:pPr>
              <w:jc w:val="center"/>
            </w:pPr>
          </w:p>
        </w:tc>
        <w:tc>
          <w:tcPr>
            <w:tcW w:w="567" w:type="dxa"/>
            <w:shd w:val="clear" w:color="auto" w:fill="auto"/>
            <w:vAlign w:val="center"/>
          </w:tcPr>
          <w:p w14:paraId="3551A265" w14:textId="77777777" w:rsidR="004C3979" w:rsidRPr="00830800" w:rsidRDefault="004C3979" w:rsidP="000776AD">
            <w:pPr>
              <w:jc w:val="center"/>
            </w:pPr>
            <w:r w:rsidRPr="00830800">
              <w:t>162</w:t>
            </w:r>
          </w:p>
        </w:tc>
        <w:tc>
          <w:tcPr>
            <w:tcW w:w="992" w:type="dxa"/>
            <w:shd w:val="clear" w:color="auto" w:fill="auto"/>
            <w:vAlign w:val="center"/>
          </w:tcPr>
          <w:p w14:paraId="17CFDD94" w14:textId="77777777" w:rsidR="004C3979" w:rsidRPr="00830800" w:rsidRDefault="004C3979" w:rsidP="000776AD">
            <w:pPr>
              <w:jc w:val="center"/>
            </w:pPr>
            <w:r w:rsidRPr="00830800">
              <w:t>93</w:t>
            </w:r>
          </w:p>
        </w:tc>
        <w:tc>
          <w:tcPr>
            <w:tcW w:w="708" w:type="dxa"/>
            <w:shd w:val="clear" w:color="auto" w:fill="auto"/>
            <w:vAlign w:val="center"/>
          </w:tcPr>
          <w:p w14:paraId="1C7424ED" w14:textId="77777777" w:rsidR="004C3979" w:rsidRPr="00830800" w:rsidRDefault="004C3979" w:rsidP="000776AD">
            <w:pPr>
              <w:jc w:val="center"/>
            </w:pPr>
            <w:r w:rsidRPr="00830800">
              <w:t>0</w:t>
            </w:r>
          </w:p>
        </w:tc>
        <w:tc>
          <w:tcPr>
            <w:tcW w:w="709" w:type="dxa"/>
            <w:shd w:val="clear" w:color="auto" w:fill="auto"/>
            <w:vAlign w:val="center"/>
          </w:tcPr>
          <w:p w14:paraId="2EB94761" w14:textId="77777777" w:rsidR="004C3979" w:rsidRPr="00830800" w:rsidRDefault="004C3979" w:rsidP="000776AD">
            <w:pPr>
              <w:jc w:val="center"/>
            </w:pPr>
            <w:r w:rsidRPr="00830800">
              <w:t>55</w:t>
            </w:r>
          </w:p>
        </w:tc>
        <w:tc>
          <w:tcPr>
            <w:tcW w:w="1702" w:type="dxa"/>
            <w:shd w:val="clear" w:color="auto" w:fill="auto"/>
            <w:vAlign w:val="center"/>
          </w:tcPr>
          <w:p w14:paraId="14F41F52" w14:textId="77777777" w:rsidR="004C3979" w:rsidRPr="00830800" w:rsidRDefault="004C3979" w:rsidP="000776AD">
            <w:pPr>
              <w:jc w:val="center"/>
            </w:pPr>
            <w:r w:rsidRPr="00830800">
              <w:t>8.41 (7.19)</w:t>
            </w:r>
          </w:p>
        </w:tc>
        <w:tc>
          <w:tcPr>
            <w:tcW w:w="1418" w:type="dxa"/>
            <w:shd w:val="clear" w:color="auto" w:fill="auto"/>
            <w:vAlign w:val="center"/>
          </w:tcPr>
          <w:p w14:paraId="74624069" w14:textId="77777777" w:rsidR="004C3979" w:rsidRPr="00830800" w:rsidRDefault="004C3979" w:rsidP="000776AD">
            <w:pPr>
              <w:jc w:val="center"/>
            </w:pPr>
            <w:r>
              <w:t>0.41</w:t>
            </w:r>
          </w:p>
        </w:tc>
      </w:tr>
      <w:tr w:rsidR="004C3979" w:rsidRPr="00830800" w14:paraId="7D8918CE" w14:textId="77777777" w:rsidTr="000776AD">
        <w:tc>
          <w:tcPr>
            <w:tcW w:w="3969" w:type="dxa"/>
            <w:shd w:val="clear" w:color="auto" w:fill="auto"/>
            <w:vAlign w:val="center"/>
          </w:tcPr>
          <w:p w14:paraId="63B40A0B" w14:textId="77777777" w:rsidR="004C3979" w:rsidRPr="00830800" w:rsidRDefault="004C3979" w:rsidP="000776AD">
            <w:pPr>
              <w:jc w:val="right"/>
              <w:rPr>
                <w:b/>
              </w:rPr>
            </w:pPr>
            <w:r w:rsidRPr="00830800">
              <w:t>Health visitor</w:t>
            </w:r>
          </w:p>
        </w:tc>
        <w:tc>
          <w:tcPr>
            <w:tcW w:w="567" w:type="dxa"/>
            <w:shd w:val="clear" w:color="auto" w:fill="auto"/>
            <w:vAlign w:val="center"/>
          </w:tcPr>
          <w:p w14:paraId="0CF23D6A" w14:textId="77777777" w:rsidR="004C3979" w:rsidRPr="00830800" w:rsidRDefault="004C3979" w:rsidP="000776AD">
            <w:pPr>
              <w:jc w:val="center"/>
            </w:pPr>
            <w:r w:rsidRPr="00830800">
              <w:t>138</w:t>
            </w:r>
          </w:p>
        </w:tc>
        <w:tc>
          <w:tcPr>
            <w:tcW w:w="992" w:type="dxa"/>
            <w:shd w:val="clear" w:color="auto" w:fill="auto"/>
            <w:vAlign w:val="center"/>
          </w:tcPr>
          <w:p w14:paraId="442AB0D2" w14:textId="77777777" w:rsidR="004C3979" w:rsidRPr="00830800" w:rsidRDefault="004C3979" w:rsidP="000776AD">
            <w:pPr>
              <w:jc w:val="center"/>
            </w:pPr>
            <w:r w:rsidRPr="00830800">
              <w:t>117</w:t>
            </w:r>
          </w:p>
        </w:tc>
        <w:tc>
          <w:tcPr>
            <w:tcW w:w="708" w:type="dxa"/>
            <w:shd w:val="clear" w:color="auto" w:fill="auto"/>
            <w:vAlign w:val="center"/>
          </w:tcPr>
          <w:p w14:paraId="34CE53AA" w14:textId="77777777" w:rsidR="004C3979" w:rsidRPr="00830800" w:rsidRDefault="004C3979" w:rsidP="000776AD">
            <w:pPr>
              <w:jc w:val="center"/>
            </w:pPr>
            <w:r w:rsidRPr="00830800">
              <w:t>0</w:t>
            </w:r>
          </w:p>
        </w:tc>
        <w:tc>
          <w:tcPr>
            <w:tcW w:w="709" w:type="dxa"/>
            <w:shd w:val="clear" w:color="auto" w:fill="auto"/>
            <w:vAlign w:val="center"/>
          </w:tcPr>
          <w:p w14:paraId="6A6C5F65" w14:textId="77777777" w:rsidR="004C3979" w:rsidRPr="00830800" w:rsidRDefault="004C3979" w:rsidP="000776AD">
            <w:pPr>
              <w:jc w:val="center"/>
            </w:pPr>
            <w:r w:rsidRPr="00830800">
              <w:t>52</w:t>
            </w:r>
          </w:p>
        </w:tc>
        <w:tc>
          <w:tcPr>
            <w:tcW w:w="1702" w:type="dxa"/>
            <w:shd w:val="clear" w:color="auto" w:fill="auto"/>
            <w:vAlign w:val="center"/>
          </w:tcPr>
          <w:p w14:paraId="5A94A033" w14:textId="77777777" w:rsidR="004C3979" w:rsidRPr="00830800" w:rsidRDefault="004C3979" w:rsidP="000776AD">
            <w:pPr>
              <w:jc w:val="center"/>
            </w:pPr>
            <w:r w:rsidRPr="00830800">
              <w:t>7.15 (6.75)</w:t>
            </w:r>
          </w:p>
        </w:tc>
        <w:tc>
          <w:tcPr>
            <w:tcW w:w="283" w:type="dxa"/>
            <w:shd w:val="clear" w:color="auto" w:fill="auto"/>
            <w:vAlign w:val="center"/>
          </w:tcPr>
          <w:p w14:paraId="12D29DB2" w14:textId="77777777" w:rsidR="004C3979" w:rsidRPr="00830800" w:rsidRDefault="004C3979" w:rsidP="000776AD">
            <w:pPr>
              <w:jc w:val="center"/>
            </w:pPr>
          </w:p>
        </w:tc>
        <w:tc>
          <w:tcPr>
            <w:tcW w:w="567" w:type="dxa"/>
            <w:shd w:val="clear" w:color="auto" w:fill="auto"/>
            <w:vAlign w:val="center"/>
          </w:tcPr>
          <w:p w14:paraId="34F86EFC" w14:textId="77777777" w:rsidR="004C3979" w:rsidRPr="00830800" w:rsidRDefault="004C3979" w:rsidP="000776AD">
            <w:pPr>
              <w:jc w:val="center"/>
            </w:pPr>
            <w:r w:rsidRPr="00830800">
              <w:t>155</w:t>
            </w:r>
          </w:p>
        </w:tc>
        <w:tc>
          <w:tcPr>
            <w:tcW w:w="992" w:type="dxa"/>
            <w:shd w:val="clear" w:color="auto" w:fill="auto"/>
            <w:vAlign w:val="center"/>
          </w:tcPr>
          <w:p w14:paraId="39C691AA" w14:textId="77777777" w:rsidR="004C3979" w:rsidRPr="00830800" w:rsidRDefault="004C3979" w:rsidP="000776AD">
            <w:pPr>
              <w:jc w:val="center"/>
            </w:pPr>
            <w:r w:rsidRPr="00830800">
              <w:t>100</w:t>
            </w:r>
          </w:p>
        </w:tc>
        <w:tc>
          <w:tcPr>
            <w:tcW w:w="708" w:type="dxa"/>
            <w:shd w:val="clear" w:color="auto" w:fill="auto"/>
            <w:vAlign w:val="center"/>
          </w:tcPr>
          <w:p w14:paraId="11CEF19D" w14:textId="77777777" w:rsidR="004C3979" w:rsidRPr="00830800" w:rsidRDefault="004C3979" w:rsidP="000776AD">
            <w:pPr>
              <w:jc w:val="center"/>
            </w:pPr>
            <w:r w:rsidRPr="00830800">
              <w:t>0</w:t>
            </w:r>
          </w:p>
        </w:tc>
        <w:tc>
          <w:tcPr>
            <w:tcW w:w="709" w:type="dxa"/>
            <w:shd w:val="clear" w:color="auto" w:fill="auto"/>
            <w:vAlign w:val="center"/>
          </w:tcPr>
          <w:p w14:paraId="4B17D91E" w14:textId="77777777" w:rsidR="004C3979" w:rsidRPr="00830800" w:rsidRDefault="004C3979" w:rsidP="000776AD">
            <w:pPr>
              <w:jc w:val="center"/>
            </w:pPr>
            <w:r w:rsidRPr="00830800">
              <w:t>36</w:t>
            </w:r>
          </w:p>
        </w:tc>
        <w:tc>
          <w:tcPr>
            <w:tcW w:w="1702" w:type="dxa"/>
            <w:shd w:val="clear" w:color="auto" w:fill="auto"/>
            <w:vAlign w:val="center"/>
          </w:tcPr>
          <w:p w14:paraId="6CF13FDE" w14:textId="77777777" w:rsidR="004C3979" w:rsidRPr="00830800" w:rsidRDefault="004C3979" w:rsidP="000776AD">
            <w:pPr>
              <w:jc w:val="center"/>
            </w:pPr>
            <w:r w:rsidRPr="00830800">
              <w:t>6.97 (5.94)</w:t>
            </w:r>
          </w:p>
        </w:tc>
        <w:tc>
          <w:tcPr>
            <w:tcW w:w="1418" w:type="dxa"/>
            <w:shd w:val="clear" w:color="auto" w:fill="auto"/>
            <w:vAlign w:val="center"/>
          </w:tcPr>
          <w:p w14:paraId="7E2C1E08" w14:textId="77777777" w:rsidR="004C3979" w:rsidRPr="00830800" w:rsidRDefault="004C3979" w:rsidP="000776AD">
            <w:pPr>
              <w:jc w:val="center"/>
            </w:pPr>
            <w:r>
              <w:t>0.81</w:t>
            </w:r>
          </w:p>
        </w:tc>
      </w:tr>
      <w:tr w:rsidR="004C3979" w:rsidRPr="00830800" w14:paraId="21640F54" w14:textId="77777777" w:rsidTr="000776AD">
        <w:tc>
          <w:tcPr>
            <w:tcW w:w="3969" w:type="dxa"/>
            <w:shd w:val="clear" w:color="auto" w:fill="auto"/>
            <w:vAlign w:val="center"/>
          </w:tcPr>
          <w:p w14:paraId="0F899970" w14:textId="77777777" w:rsidR="004C3979" w:rsidRPr="00830800" w:rsidRDefault="004C3979" w:rsidP="000776AD">
            <w:pPr>
              <w:jc w:val="right"/>
            </w:pPr>
            <w:r w:rsidRPr="00830800">
              <w:t>Practice nurse</w:t>
            </w:r>
          </w:p>
        </w:tc>
        <w:tc>
          <w:tcPr>
            <w:tcW w:w="567" w:type="dxa"/>
            <w:shd w:val="clear" w:color="auto" w:fill="auto"/>
            <w:vAlign w:val="center"/>
          </w:tcPr>
          <w:p w14:paraId="2CD0283E" w14:textId="77777777" w:rsidR="004C3979" w:rsidRPr="00830800" w:rsidRDefault="004C3979" w:rsidP="000776AD">
            <w:pPr>
              <w:jc w:val="center"/>
            </w:pPr>
            <w:r w:rsidRPr="00830800">
              <w:t>132</w:t>
            </w:r>
          </w:p>
        </w:tc>
        <w:tc>
          <w:tcPr>
            <w:tcW w:w="992" w:type="dxa"/>
            <w:shd w:val="clear" w:color="auto" w:fill="auto"/>
            <w:vAlign w:val="center"/>
          </w:tcPr>
          <w:p w14:paraId="48A4A219" w14:textId="77777777" w:rsidR="004C3979" w:rsidRPr="00830800" w:rsidRDefault="004C3979" w:rsidP="000776AD">
            <w:pPr>
              <w:jc w:val="center"/>
            </w:pPr>
            <w:r w:rsidRPr="00830800">
              <w:t>123</w:t>
            </w:r>
          </w:p>
        </w:tc>
        <w:tc>
          <w:tcPr>
            <w:tcW w:w="708" w:type="dxa"/>
            <w:shd w:val="clear" w:color="auto" w:fill="auto"/>
            <w:vAlign w:val="center"/>
          </w:tcPr>
          <w:p w14:paraId="6EEB6F2C" w14:textId="77777777" w:rsidR="004C3979" w:rsidRPr="00830800" w:rsidRDefault="004C3979" w:rsidP="000776AD">
            <w:pPr>
              <w:jc w:val="center"/>
            </w:pPr>
            <w:r w:rsidRPr="00830800">
              <w:t>0</w:t>
            </w:r>
          </w:p>
        </w:tc>
        <w:tc>
          <w:tcPr>
            <w:tcW w:w="709" w:type="dxa"/>
            <w:shd w:val="clear" w:color="auto" w:fill="auto"/>
            <w:vAlign w:val="center"/>
          </w:tcPr>
          <w:p w14:paraId="5914DFDF" w14:textId="77777777" w:rsidR="004C3979" w:rsidRPr="00830800" w:rsidRDefault="004C3979" w:rsidP="000776AD">
            <w:pPr>
              <w:jc w:val="center"/>
            </w:pPr>
            <w:r w:rsidRPr="00830800">
              <w:t>14</w:t>
            </w:r>
          </w:p>
        </w:tc>
        <w:tc>
          <w:tcPr>
            <w:tcW w:w="1702" w:type="dxa"/>
            <w:shd w:val="clear" w:color="auto" w:fill="auto"/>
            <w:vAlign w:val="center"/>
          </w:tcPr>
          <w:p w14:paraId="10DD55A4" w14:textId="77777777" w:rsidR="004C3979" w:rsidRPr="00830800" w:rsidRDefault="004C3979" w:rsidP="000776AD">
            <w:pPr>
              <w:jc w:val="center"/>
            </w:pPr>
            <w:r w:rsidRPr="00830800">
              <w:t>2.49 (2.44)</w:t>
            </w:r>
          </w:p>
        </w:tc>
        <w:tc>
          <w:tcPr>
            <w:tcW w:w="283" w:type="dxa"/>
            <w:shd w:val="clear" w:color="auto" w:fill="auto"/>
            <w:vAlign w:val="center"/>
          </w:tcPr>
          <w:p w14:paraId="162B3013" w14:textId="77777777" w:rsidR="004C3979" w:rsidRPr="00830800" w:rsidRDefault="004C3979" w:rsidP="000776AD">
            <w:pPr>
              <w:jc w:val="center"/>
            </w:pPr>
          </w:p>
        </w:tc>
        <w:tc>
          <w:tcPr>
            <w:tcW w:w="567" w:type="dxa"/>
            <w:shd w:val="clear" w:color="auto" w:fill="auto"/>
            <w:vAlign w:val="center"/>
          </w:tcPr>
          <w:p w14:paraId="11E004EC" w14:textId="77777777" w:rsidR="004C3979" w:rsidRPr="00830800" w:rsidRDefault="004C3979" w:rsidP="000776AD">
            <w:pPr>
              <w:jc w:val="center"/>
            </w:pPr>
            <w:r w:rsidRPr="00830800">
              <w:t>139</w:t>
            </w:r>
          </w:p>
        </w:tc>
        <w:tc>
          <w:tcPr>
            <w:tcW w:w="992" w:type="dxa"/>
            <w:shd w:val="clear" w:color="auto" w:fill="auto"/>
            <w:vAlign w:val="center"/>
          </w:tcPr>
          <w:p w14:paraId="5A29982A" w14:textId="77777777" w:rsidR="004C3979" w:rsidRPr="00830800" w:rsidRDefault="004C3979" w:rsidP="000776AD">
            <w:pPr>
              <w:jc w:val="center"/>
            </w:pPr>
            <w:r w:rsidRPr="00830800">
              <w:t>116</w:t>
            </w:r>
          </w:p>
        </w:tc>
        <w:tc>
          <w:tcPr>
            <w:tcW w:w="708" w:type="dxa"/>
            <w:shd w:val="clear" w:color="auto" w:fill="auto"/>
            <w:vAlign w:val="center"/>
          </w:tcPr>
          <w:p w14:paraId="08BF7993" w14:textId="77777777" w:rsidR="004C3979" w:rsidRPr="00830800" w:rsidRDefault="004C3979" w:rsidP="000776AD">
            <w:pPr>
              <w:jc w:val="center"/>
            </w:pPr>
            <w:r w:rsidRPr="00830800">
              <w:t>0</w:t>
            </w:r>
          </w:p>
        </w:tc>
        <w:tc>
          <w:tcPr>
            <w:tcW w:w="709" w:type="dxa"/>
            <w:shd w:val="clear" w:color="auto" w:fill="auto"/>
            <w:vAlign w:val="center"/>
          </w:tcPr>
          <w:p w14:paraId="34A7A89C" w14:textId="77777777" w:rsidR="004C3979" w:rsidRPr="00830800" w:rsidRDefault="004C3979" w:rsidP="000776AD">
            <w:pPr>
              <w:jc w:val="center"/>
            </w:pPr>
            <w:r w:rsidRPr="00830800">
              <w:t>21</w:t>
            </w:r>
          </w:p>
        </w:tc>
        <w:tc>
          <w:tcPr>
            <w:tcW w:w="1702" w:type="dxa"/>
            <w:shd w:val="clear" w:color="auto" w:fill="auto"/>
            <w:vAlign w:val="center"/>
          </w:tcPr>
          <w:p w14:paraId="1EFC48F5" w14:textId="77777777" w:rsidR="004C3979" w:rsidRPr="00830800" w:rsidRDefault="004C3979" w:rsidP="000776AD">
            <w:pPr>
              <w:jc w:val="center"/>
            </w:pPr>
            <w:r w:rsidRPr="00830800">
              <w:t>2.73 (2.73)</w:t>
            </w:r>
          </w:p>
        </w:tc>
        <w:tc>
          <w:tcPr>
            <w:tcW w:w="1418" w:type="dxa"/>
            <w:shd w:val="clear" w:color="auto" w:fill="auto"/>
            <w:vAlign w:val="center"/>
          </w:tcPr>
          <w:p w14:paraId="4F87A224" w14:textId="77777777" w:rsidR="004C3979" w:rsidRPr="00830800" w:rsidRDefault="004C3979" w:rsidP="000776AD">
            <w:pPr>
              <w:jc w:val="center"/>
            </w:pPr>
            <w:r>
              <w:t>0.44</w:t>
            </w:r>
          </w:p>
        </w:tc>
      </w:tr>
      <w:tr w:rsidR="004C3979" w:rsidRPr="00830800" w14:paraId="5BD7B4CD" w14:textId="77777777" w:rsidTr="000776AD">
        <w:tc>
          <w:tcPr>
            <w:tcW w:w="3969" w:type="dxa"/>
            <w:shd w:val="clear" w:color="auto" w:fill="auto"/>
            <w:vAlign w:val="center"/>
          </w:tcPr>
          <w:p w14:paraId="16ACD199" w14:textId="77777777" w:rsidR="004C3979" w:rsidRPr="00830800" w:rsidRDefault="004C3979" w:rsidP="000776AD">
            <w:pPr>
              <w:jc w:val="right"/>
            </w:pPr>
            <w:r w:rsidRPr="00830800">
              <w:t>Community nurse</w:t>
            </w:r>
          </w:p>
        </w:tc>
        <w:tc>
          <w:tcPr>
            <w:tcW w:w="567" w:type="dxa"/>
            <w:shd w:val="clear" w:color="auto" w:fill="auto"/>
            <w:vAlign w:val="center"/>
          </w:tcPr>
          <w:p w14:paraId="7EF1AA61" w14:textId="77777777" w:rsidR="004C3979" w:rsidRPr="00830800" w:rsidRDefault="004C3979" w:rsidP="000776AD">
            <w:pPr>
              <w:jc w:val="center"/>
            </w:pPr>
            <w:r w:rsidRPr="00830800">
              <w:t>125</w:t>
            </w:r>
          </w:p>
        </w:tc>
        <w:tc>
          <w:tcPr>
            <w:tcW w:w="992" w:type="dxa"/>
            <w:shd w:val="clear" w:color="auto" w:fill="auto"/>
            <w:vAlign w:val="center"/>
          </w:tcPr>
          <w:p w14:paraId="1822363D" w14:textId="77777777" w:rsidR="004C3979" w:rsidRPr="00830800" w:rsidRDefault="004C3979" w:rsidP="000776AD">
            <w:pPr>
              <w:jc w:val="center"/>
            </w:pPr>
            <w:r w:rsidRPr="00830800">
              <w:t>130</w:t>
            </w:r>
          </w:p>
        </w:tc>
        <w:tc>
          <w:tcPr>
            <w:tcW w:w="708" w:type="dxa"/>
            <w:shd w:val="clear" w:color="auto" w:fill="auto"/>
            <w:vAlign w:val="center"/>
          </w:tcPr>
          <w:p w14:paraId="73878452" w14:textId="77777777" w:rsidR="004C3979" w:rsidRPr="00830800" w:rsidRDefault="004C3979" w:rsidP="000776AD">
            <w:pPr>
              <w:jc w:val="center"/>
            </w:pPr>
            <w:r w:rsidRPr="00830800">
              <w:t>0</w:t>
            </w:r>
          </w:p>
        </w:tc>
        <w:tc>
          <w:tcPr>
            <w:tcW w:w="709" w:type="dxa"/>
            <w:shd w:val="clear" w:color="auto" w:fill="auto"/>
            <w:vAlign w:val="center"/>
          </w:tcPr>
          <w:p w14:paraId="30EC268A" w14:textId="77777777" w:rsidR="004C3979" w:rsidRPr="00830800" w:rsidRDefault="004C3979" w:rsidP="000776AD">
            <w:pPr>
              <w:jc w:val="center"/>
            </w:pPr>
            <w:r w:rsidRPr="00830800">
              <w:t>48</w:t>
            </w:r>
          </w:p>
        </w:tc>
        <w:tc>
          <w:tcPr>
            <w:tcW w:w="1702" w:type="dxa"/>
            <w:shd w:val="clear" w:color="auto" w:fill="auto"/>
            <w:vAlign w:val="center"/>
          </w:tcPr>
          <w:p w14:paraId="6E8F5392" w14:textId="77777777" w:rsidR="004C3979" w:rsidRPr="00830800" w:rsidRDefault="004C3979" w:rsidP="000776AD">
            <w:pPr>
              <w:jc w:val="center"/>
            </w:pPr>
            <w:r w:rsidRPr="00830800">
              <w:t>1.70 (5.64)</w:t>
            </w:r>
          </w:p>
        </w:tc>
        <w:tc>
          <w:tcPr>
            <w:tcW w:w="283" w:type="dxa"/>
            <w:shd w:val="clear" w:color="auto" w:fill="auto"/>
            <w:vAlign w:val="center"/>
          </w:tcPr>
          <w:p w14:paraId="0B860745" w14:textId="77777777" w:rsidR="004C3979" w:rsidRPr="00830800" w:rsidRDefault="004C3979" w:rsidP="000776AD">
            <w:pPr>
              <w:jc w:val="center"/>
            </w:pPr>
          </w:p>
        </w:tc>
        <w:tc>
          <w:tcPr>
            <w:tcW w:w="567" w:type="dxa"/>
            <w:shd w:val="clear" w:color="auto" w:fill="auto"/>
            <w:vAlign w:val="center"/>
          </w:tcPr>
          <w:p w14:paraId="2FD1A607" w14:textId="77777777" w:rsidR="004C3979" w:rsidRPr="00830800" w:rsidRDefault="004C3979" w:rsidP="000776AD">
            <w:pPr>
              <w:jc w:val="center"/>
            </w:pPr>
            <w:r w:rsidRPr="00830800">
              <w:t>134</w:t>
            </w:r>
          </w:p>
        </w:tc>
        <w:tc>
          <w:tcPr>
            <w:tcW w:w="992" w:type="dxa"/>
            <w:shd w:val="clear" w:color="auto" w:fill="auto"/>
            <w:vAlign w:val="center"/>
          </w:tcPr>
          <w:p w14:paraId="18DB2AB8" w14:textId="77777777" w:rsidR="004C3979" w:rsidRPr="00830800" w:rsidRDefault="004C3979" w:rsidP="000776AD">
            <w:pPr>
              <w:jc w:val="center"/>
            </w:pPr>
            <w:r w:rsidRPr="00830800">
              <w:t>121</w:t>
            </w:r>
          </w:p>
        </w:tc>
        <w:tc>
          <w:tcPr>
            <w:tcW w:w="708" w:type="dxa"/>
            <w:shd w:val="clear" w:color="auto" w:fill="auto"/>
            <w:vAlign w:val="center"/>
          </w:tcPr>
          <w:p w14:paraId="2B0295F5" w14:textId="77777777" w:rsidR="004C3979" w:rsidRPr="00830800" w:rsidRDefault="004C3979" w:rsidP="000776AD">
            <w:pPr>
              <w:jc w:val="center"/>
            </w:pPr>
            <w:r w:rsidRPr="00830800">
              <w:t>0</w:t>
            </w:r>
          </w:p>
        </w:tc>
        <w:tc>
          <w:tcPr>
            <w:tcW w:w="709" w:type="dxa"/>
            <w:shd w:val="clear" w:color="auto" w:fill="auto"/>
            <w:vAlign w:val="center"/>
          </w:tcPr>
          <w:p w14:paraId="1D3FABED" w14:textId="77777777" w:rsidR="004C3979" w:rsidRPr="00830800" w:rsidRDefault="004C3979" w:rsidP="000776AD">
            <w:pPr>
              <w:jc w:val="center"/>
            </w:pPr>
            <w:r w:rsidRPr="00830800">
              <w:t>20</w:t>
            </w:r>
          </w:p>
        </w:tc>
        <w:tc>
          <w:tcPr>
            <w:tcW w:w="1702" w:type="dxa"/>
            <w:shd w:val="clear" w:color="auto" w:fill="auto"/>
            <w:vAlign w:val="center"/>
          </w:tcPr>
          <w:p w14:paraId="2EB3675C" w14:textId="77777777" w:rsidR="004C3979" w:rsidRPr="00830800" w:rsidRDefault="004C3979" w:rsidP="000776AD">
            <w:pPr>
              <w:jc w:val="center"/>
            </w:pPr>
            <w:r w:rsidRPr="00830800">
              <w:t>1.66 (3.74)</w:t>
            </w:r>
          </w:p>
        </w:tc>
        <w:tc>
          <w:tcPr>
            <w:tcW w:w="1418" w:type="dxa"/>
            <w:shd w:val="clear" w:color="auto" w:fill="auto"/>
            <w:vAlign w:val="center"/>
          </w:tcPr>
          <w:p w14:paraId="3390FA1B" w14:textId="77777777" w:rsidR="004C3979" w:rsidRPr="00830800" w:rsidRDefault="004C3979" w:rsidP="000776AD">
            <w:pPr>
              <w:jc w:val="center"/>
            </w:pPr>
            <w:r>
              <w:t>0.94</w:t>
            </w:r>
          </w:p>
        </w:tc>
      </w:tr>
      <w:tr w:rsidR="004C3979" w:rsidRPr="00830800" w14:paraId="6D4FD289" w14:textId="77777777" w:rsidTr="000776AD">
        <w:tc>
          <w:tcPr>
            <w:tcW w:w="3969" w:type="dxa"/>
            <w:shd w:val="clear" w:color="auto" w:fill="auto"/>
            <w:vAlign w:val="center"/>
          </w:tcPr>
          <w:p w14:paraId="7D3FF1E3" w14:textId="77777777" w:rsidR="004C3979" w:rsidRPr="00830800" w:rsidRDefault="004C3979" w:rsidP="000776AD">
            <w:pPr>
              <w:jc w:val="right"/>
            </w:pPr>
            <w:r w:rsidRPr="00830800">
              <w:t>Home visitor/volunteer</w:t>
            </w:r>
          </w:p>
        </w:tc>
        <w:tc>
          <w:tcPr>
            <w:tcW w:w="567" w:type="dxa"/>
            <w:shd w:val="clear" w:color="auto" w:fill="auto"/>
            <w:vAlign w:val="center"/>
          </w:tcPr>
          <w:p w14:paraId="192F945E" w14:textId="77777777" w:rsidR="004C3979" w:rsidRPr="00830800" w:rsidRDefault="004C3979" w:rsidP="000776AD">
            <w:pPr>
              <w:jc w:val="center"/>
            </w:pPr>
            <w:r w:rsidRPr="00830800">
              <w:t>123</w:t>
            </w:r>
          </w:p>
        </w:tc>
        <w:tc>
          <w:tcPr>
            <w:tcW w:w="992" w:type="dxa"/>
            <w:shd w:val="clear" w:color="auto" w:fill="auto"/>
            <w:vAlign w:val="center"/>
          </w:tcPr>
          <w:p w14:paraId="515B9A36" w14:textId="77777777" w:rsidR="004C3979" w:rsidRPr="00830800" w:rsidRDefault="004C3979" w:rsidP="000776AD">
            <w:pPr>
              <w:jc w:val="center"/>
            </w:pPr>
            <w:r w:rsidRPr="00830800">
              <w:t>132</w:t>
            </w:r>
          </w:p>
        </w:tc>
        <w:tc>
          <w:tcPr>
            <w:tcW w:w="708" w:type="dxa"/>
            <w:shd w:val="clear" w:color="auto" w:fill="auto"/>
            <w:vAlign w:val="center"/>
          </w:tcPr>
          <w:p w14:paraId="4237EF12" w14:textId="77777777" w:rsidR="004C3979" w:rsidRPr="00830800" w:rsidRDefault="004C3979" w:rsidP="000776AD">
            <w:pPr>
              <w:jc w:val="center"/>
            </w:pPr>
            <w:r w:rsidRPr="00830800">
              <w:t>0</w:t>
            </w:r>
          </w:p>
        </w:tc>
        <w:tc>
          <w:tcPr>
            <w:tcW w:w="709" w:type="dxa"/>
            <w:shd w:val="clear" w:color="auto" w:fill="auto"/>
            <w:vAlign w:val="center"/>
          </w:tcPr>
          <w:p w14:paraId="76DB5D21" w14:textId="77777777" w:rsidR="004C3979" w:rsidRPr="00830800" w:rsidRDefault="004C3979" w:rsidP="000776AD">
            <w:pPr>
              <w:jc w:val="center"/>
            </w:pPr>
            <w:r w:rsidRPr="00830800">
              <w:t>88</w:t>
            </w:r>
          </w:p>
        </w:tc>
        <w:tc>
          <w:tcPr>
            <w:tcW w:w="1702" w:type="dxa"/>
            <w:shd w:val="clear" w:color="auto" w:fill="auto"/>
            <w:vAlign w:val="center"/>
          </w:tcPr>
          <w:p w14:paraId="5890A1CA" w14:textId="77777777" w:rsidR="004C3979" w:rsidRPr="00830800" w:rsidRDefault="004C3979" w:rsidP="000776AD">
            <w:pPr>
              <w:jc w:val="center"/>
            </w:pPr>
            <w:r w:rsidRPr="00830800">
              <w:t>1.05 (8.00)</w:t>
            </w:r>
          </w:p>
        </w:tc>
        <w:tc>
          <w:tcPr>
            <w:tcW w:w="283" w:type="dxa"/>
            <w:shd w:val="clear" w:color="auto" w:fill="auto"/>
            <w:vAlign w:val="center"/>
          </w:tcPr>
          <w:p w14:paraId="3F9BA450" w14:textId="77777777" w:rsidR="004C3979" w:rsidRPr="00830800" w:rsidRDefault="004C3979" w:rsidP="000776AD">
            <w:pPr>
              <w:jc w:val="center"/>
            </w:pPr>
          </w:p>
        </w:tc>
        <w:tc>
          <w:tcPr>
            <w:tcW w:w="567" w:type="dxa"/>
            <w:shd w:val="clear" w:color="auto" w:fill="auto"/>
            <w:vAlign w:val="center"/>
          </w:tcPr>
          <w:p w14:paraId="50FB7A69" w14:textId="77777777" w:rsidR="004C3979" w:rsidRPr="00830800" w:rsidRDefault="004C3979" w:rsidP="000776AD">
            <w:pPr>
              <w:jc w:val="center"/>
            </w:pPr>
            <w:r w:rsidRPr="00830800">
              <w:t>134</w:t>
            </w:r>
          </w:p>
        </w:tc>
        <w:tc>
          <w:tcPr>
            <w:tcW w:w="992" w:type="dxa"/>
            <w:shd w:val="clear" w:color="auto" w:fill="auto"/>
            <w:vAlign w:val="center"/>
          </w:tcPr>
          <w:p w14:paraId="5A93F6D1" w14:textId="77777777" w:rsidR="004C3979" w:rsidRPr="00830800" w:rsidRDefault="004C3979" w:rsidP="000776AD">
            <w:pPr>
              <w:jc w:val="center"/>
            </w:pPr>
            <w:r w:rsidRPr="00830800">
              <w:t>121</w:t>
            </w:r>
          </w:p>
        </w:tc>
        <w:tc>
          <w:tcPr>
            <w:tcW w:w="708" w:type="dxa"/>
            <w:shd w:val="clear" w:color="auto" w:fill="auto"/>
            <w:vAlign w:val="center"/>
          </w:tcPr>
          <w:p w14:paraId="7970A69C" w14:textId="77777777" w:rsidR="004C3979" w:rsidRPr="00830800" w:rsidRDefault="004C3979" w:rsidP="000776AD">
            <w:pPr>
              <w:jc w:val="center"/>
            </w:pPr>
            <w:r w:rsidRPr="00830800">
              <w:t>0</w:t>
            </w:r>
          </w:p>
        </w:tc>
        <w:tc>
          <w:tcPr>
            <w:tcW w:w="709" w:type="dxa"/>
            <w:shd w:val="clear" w:color="auto" w:fill="auto"/>
            <w:vAlign w:val="center"/>
          </w:tcPr>
          <w:p w14:paraId="71B4A415" w14:textId="77777777" w:rsidR="004C3979" w:rsidRPr="00830800" w:rsidRDefault="004C3979" w:rsidP="000776AD">
            <w:pPr>
              <w:jc w:val="center"/>
            </w:pPr>
            <w:r w:rsidRPr="00830800">
              <w:t>48</w:t>
            </w:r>
          </w:p>
        </w:tc>
        <w:tc>
          <w:tcPr>
            <w:tcW w:w="1702" w:type="dxa"/>
            <w:shd w:val="clear" w:color="auto" w:fill="auto"/>
            <w:vAlign w:val="center"/>
          </w:tcPr>
          <w:p w14:paraId="3A07ABBF" w14:textId="77777777" w:rsidR="004C3979" w:rsidRPr="00830800" w:rsidRDefault="004C3979" w:rsidP="000776AD">
            <w:pPr>
              <w:jc w:val="center"/>
            </w:pPr>
            <w:r w:rsidRPr="00830800">
              <w:t>1.13 (5.75)</w:t>
            </w:r>
          </w:p>
        </w:tc>
        <w:tc>
          <w:tcPr>
            <w:tcW w:w="1418" w:type="dxa"/>
            <w:shd w:val="clear" w:color="auto" w:fill="auto"/>
            <w:vAlign w:val="center"/>
          </w:tcPr>
          <w:p w14:paraId="53548A70" w14:textId="77777777" w:rsidR="004C3979" w:rsidRPr="00830800" w:rsidRDefault="004C3979" w:rsidP="000776AD">
            <w:pPr>
              <w:jc w:val="center"/>
            </w:pPr>
            <w:r>
              <w:t>0.92</w:t>
            </w:r>
          </w:p>
        </w:tc>
      </w:tr>
      <w:tr w:rsidR="004C3979" w:rsidRPr="00830800" w14:paraId="469BDEC3" w14:textId="77777777" w:rsidTr="000776AD">
        <w:tc>
          <w:tcPr>
            <w:tcW w:w="3969" w:type="dxa"/>
            <w:shd w:val="clear" w:color="auto" w:fill="auto"/>
            <w:vAlign w:val="center"/>
          </w:tcPr>
          <w:p w14:paraId="2A4CC888" w14:textId="77777777" w:rsidR="004C3979" w:rsidRPr="00830800" w:rsidRDefault="004C3979" w:rsidP="000776AD">
            <w:pPr>
              <w:jc w:val="right"/>
            </w:pPr>
            <w:r w:rsidRPr="00830800">
              <w:t xml:space="preserve">Community </w:t>
            </w:r>
            <w:proofErr w:type="spellStart"/>
            <w:r w:rsidRPr="00830800">
              <w:t>paediatrician</w:t>
            </w:r>
            <w:proofErr w:type="spellEnd"/>
          </w:p>
        </w:tc>
        <w:tc>
          <w:tcPr>
            <w:tcW w:w="567" w:type="dxa"/>
            <w:shd w:val="clear" w:color="auto" w:fill="auto"/>
            <w:vAlign w:val="center"/>
          </w:tcPr>
          <w:p w14:paraId="5EB5DF7F" w14:textId="77777777" w:rsidR="004C3979" w:rsidRPr="00830800" w:rsidRDefault="004C3979" w:rsidP="000776AD">
            <w:pPr>
              <w:jc w:val="center"/>
            </w:pPr>
            <w:r w:rsidRPr="00830800">
              <w:t>129</w:t>
            </w:r>
          </w:p>
        </w:tc>
        <w:tc>
          <w:tcPr>
            <w:tcW w:w="992" w:type="dxa"/>
            <w:shd w:val="clear" w:color="auto" w:fill="auto"/>
            <w:vAlign w:val="center"/>
          </w:tcPr>
          <w:p w14:paraId="024C0007" w14:textId="77777777" w:rsidR="004C3979" w:rsidRPr="00830800" w:rsidRDefault="004C3979" w:rsidP="000776AD">
            <w:pPr>
              <w:jc w:val="center"/>
            </w:pPr>
            <w:r w:rsidRPr="00830800">
              <w:t>126</w:t>
            </w:r>
          </w:p>
        </w:tc>
        <w:tc>
          <w:tcPr>
            <w:tcW w:w="708" w:type="dxa"/>
            <w:shd w:val="clear" w:color="auto" w:fill="auto"/>
            <w:vAlign w:val="center"/>
          </w:tcPr>
          <w:p w14:paraId="38A9CDCE" w14:textId="77777777" w:rsidR="004C3979" w:rsidRPr="00830800" w:rsidRDefault="004C3979" w:rsidP="000776AD">
            <w:pPr>
              <w:jc w:val="center"/>
            </w:pPr>
            <w:r w:rsidRPr="00830800">
              <w:t>0</w:t>
            </w:r>
          </w:p>
        </w:tc>
        <w:tc>
          <w:tcPr>
            <w:tcW w:w="709" w:type="dxa"/>
            <w:shd w:val="clear" w:color="auto" w:fill="auto"/>
            <w:vAlign w:val="center"/>
          </w:tcPr>
          <w:p w14:paraId="654939B1" w14:textId="77777777" w:rsidR="004C3979" w:rsidRPr="00830800" w:rsidRDefault="004C3979" w:rsidP="000776AD">
            <w:pPr>
              <w:jc w:val="center"/>
            </w:pPr>
            <w:r w:rsidRPr="00830800">
              <w:t>8</w:t>
            </w:r>
          </w:p>
        </w:tc>
        <w:tc>
          <w:tcPr>
            <w:tcW w:w="1702" w:type="dxa"/>
            <w:shd w:val="clear" w:color="auto" w:fill="auto"/>
            <w:vAlign w:val="center"/>
          </w:tcPr>
          <w:p w14:paraId="453734AF" w14:textId="77777777" w:rsidR="004C3979" w:rsidRPr="00830800" w:rsidRDefault="004C3979" w:rsidP="000776AD">
            <w:pPr>
              <w:jc w:val="center"/>
            </w:pPr>
            <w:r w:rsidRPr="00830800">
              <w:t>1.40 (2.21)</w:t>
            </w:r>
          </w:p>
        </w:tc>
        <w:tc>
          <w:tcPr>
            <w:tcW w:w="283" w:type="dxa"/>
            <w:shd w:val="clear" w:color="auto" w:fill="auto"/>
            <w:vAlign w:val="center"/>
          </w:tcPr>
          <w:p w14:paraId="71ED014D" w14:textId="77777777" w:rsidR="004C3979" w:rsidRPr="00830800" w:rsidRDefault="004C3979" w:rsidP="000776AD">
            <w:pPr>
              <w:jc w:val="center"/>
            </w:pPr>
          </w:p>
        </w:tc>
        <w:tc>
          <w:tcPr>
            <w:tcW w:w="567" w:type="dxa"/>
            <w:shd w:val="clear" w:color="auto" w:fill="auto"/>
            <w:vAlign w:val="center"/>
          </w:tcPr>
          <w:p w14:paraId="2C57DE1C" w14:textId="77777777" w:rsidR="004C3979" w:rsidRPr="00830800" w:rsidRDefault="004C3979" w:rsidP="000776AD">
            <w:pPr>
              <w:jc w:val="center"/>
            </w:pPr>
            <w:r w:rsidRPr="00830800">
              <w:t>136</w:t>
            </w:r>
          </w:p>
        </w:tc>
        <w:tc>
          <w:tcPr>
            <w:tcW w:w="992" w:type="dxa"/>
            <w:shd w:val="clear" w:color="auto" w:fill="auto"/>
            <w:vAlign w:val="center"/>
          </w:tcPr>
          <w:p w14:paraId="41F0AAD1" w14:textId="77777777" w:rsidR="004C3979" w:rsidRPr="00830800" w:rsidRDefault="004C3979" w:rsidP="000776AD">
            <w:pPr>
              <w:jc w:val="center"/>
            </w:pPr>
            <w:r w:rsidRPr="00830800">
              <w:t>119</w:t>
            </w:r>
          </w:p>
        </w:tc>
        <w:tc>
          <w:tcPr>
            <w:tcW w:w="708" w:type="dxa"/>
            <w:shd w:val="clear" w:color="auto" w:fill="auto"/>
            <w:vAlign w:val="center"/>
          </w:tcPr>
          <w:p w14:paraId="48D5FB2D" w14:textId="77777777" w:rsidR="004C3979" w:rsidRPr="00830800" w:rsidRDefault="004C3979" w:rsidP="000776AD">
            <w:pPr>
              <w:jc w:val="center"/>
            </w:pPr>
            <w:r w:rsidRPr="00830800">
              <w:t>0</w:t>
            </w:r>
          </w:p>
        </w:tc>
        <w:tc>
          <w:tcPr>
            <w:tcW w:w="709" w:type="dxa"/>
            <w:shd w:val="clear" w:color="auto" w:fill="auto"/>
            <w:vAlign w:val="center"/>
          </w:tcPr>
          <w:p w14:paraId="5411D2BA" w14:textId="77777777" w:rsidR="004C3979" w:rsidRPr="00830800" w:rsidRDefault="004C3979" w:rsidP="000776AD">
            <w:pPr>
              <w:jc w:val="center"/>
            </w:pPr>
            <w:r w:rsidRPr="00830800">
              <w:t>21</w:t>
            </w:r>
          </w:p>
        </w:tc>
        <w:tc>
          <w:tcPr>
            <w:tcW w:w="1702" w:type="dxa"/>
            <w:shd w:val="clear" w:color="auto" w:fill="auto"/>
            <w:vAlign w:val="center"/>
          </w:tcPr>
          <w:p w14:paraId="4ACDFA31" w14:textId="77777777" w:rsidR="004C3979" w:rsidRPr="00830800" w:rsidRDefault="004C3979" w:rsidP="000776AD">
            <w:pPr>
              <w:jc w:val="center"/>
            </w:pPr>
            <w:r w:rsidRPr="00830800">
              <w:t>1.09 (2.55)</w:t>
            </w:r>
          </w:p>
        </w:tc>
        <w:tc>
          <w:tcPr>
            <w:tcW w:w="1418" w:type="dxa"/>
            <w:shd w:val="clear" w:color="auto" w:fill="auto"/>
            <w:vAlign w:val="center"/>
          </w:tcPr>
          <w:p w14:paraId="5B0414B9" w14:textId="77777777" w:rsidR="004C3979" w:rsidRPr="00830800" w:rsidRDefault="004C3979" w:rsidP="000776AD">
            <w:pPr>
              <w:jc w:val="center"/>
            </w:pPr>
            <w:r>
              <w:t>0.33</w:t>
            </w:r>
          </w:p>
        </w:tc>
      </w:tr>
      <w:tr w:rsidR="004C3979" w:rsidRPr="00830800" w14:paraId="52351E54" w14:textId="77777777" w:rsidTr="000776AD">
        <w:tc>
          <w:tcPr>
            <w:tcW w:w="3969" w:type="dxa"/>
            <w:shd w:val="clear" w:color="auto" w:fill="auto"/>
            <w:vAlign w:val="center"/>
          </w:tcPr>
          <w:p w14:paraId="64BDCBB5" w14:textId="77777777" w:rsidR="004C3979" w:rsidRPr="00830800" w:rsidRDefault="004C3979" w:rsidP="000776AD">
            <w:pPr>
              <w:jc w:val="right"/>
            </w:pPr>
            <w:r w:rsidRPr="00830800">
              <w:t>Physiotherapist</w:t>
            </w:r>
          </w:p>
        </w:tc>
        <w:tc>
          <w:tcPr>
            <w:tcW w:w="567" w:type="dxa"/>
            <w:shd w:val="clear" w:color="auto" w:fill="auto"/>
            <w:vAlign w:val="center"/>
          </w:tcPr>
          <w:p w14:paraId="603CDC08" w14:textId="77777777" w:rsidR="004C3979" w:rsidRPr="00830800" w:rsidRDefault="004C3979" w:rsidP="000776AD">
            <w:pPr>
              <w:jc w:val="center"/>
            </w:pPr>
            <w:r w:rsidRPr="00830800">
              <w:t>131</w:t>
            </w:r>
          </w:p>
        </w:tc>
        <w:tc>
          <w:tcPr>
            <w:tcW w:w="992" w:type="dxa"/>
            <w:shd w:val="clear" w:color="auto" w:fill="auto"/>
            <w:vAlign w:val="center"/>
          </w:tcPr>
          <w:p w14:paraId="19D213B9" w14:textId="77777777" w:rsidR="004C3979" w:rsidRPr="00830800" w:rsidRDefault="004C3979" w:rsidP="000776AD">
            <w:pPr>
              <w:jc w:val="center"/>
            </w:pPr>
            <w:r w:rsidRPr="00830800">
              <w:t>124</w:t>
            </w:r>
          </w:p>
        </w:tc>
        <w:tc>
          <w:tcPr>
            <w:tcW w:w="708" w:type="dxa"/>
            <w:shd w:val="clear" w:color="auto" w:fill="auto"/>
            <w:vAlign w:val="center"/>
          </w:tcPr>
          <w:p w14:paraId="2B4B5A81" w14:textId="77777777" w:rsidR="004C3979" w:rsidRPr="00830800" w:rsidRDefault="004C3979" w:rsidP="000776AD">
            <w:pPr>
              <w:jc w:val="center"/>
            </w:pPr>
            <w:r w:rsidRPr="00830800">
              <w:t>0</w:t>
            </w:r>
          </w:p>
        </w:tc>
        <w:tc>
          <w:tcPr>
            <w:tcW w:w="709" w:type="dxa"/>
            <w:shd w:val="clear" w:color="auto" w:fill="auto"/>
            <w:vAlign w:val="center"/>
          </w:tcPr>
          <w:p w14:paraId="04DBC67B" w14:textId="77777777" w:rsidR="004C3979" w:rsidRPr="00830800" w:rsidRDefault="004C3979" w:rsidP="000776AD">
            <w:pPr>
              <w:jc w:val="center"/>
            </w:pPr>
            <w:r w:rsidRPr="00830800">
              <w:t>39</w:t>
            </w:r>
          </w:p>
        </w:tc>
        <w:tc>
          <w:tcPr>
            <w:tcW w:w="1702" w:type="dxa"/>
            <w:shd w:val="clear" w:color="auto" w:fill="auto"/>
            <w:vAlign w:val="center"/>
          </w:tcPr>
          <w:p w14:paraId="7E5A1853" w14:textId="77777777" w:rsidR="004C3979" w:rsidRPr="00830800" w:rsidRDefault="004C3979" w:rsidP="000776AD">
            <w:pPr>
              <w:jc w:val="center"/>
            </w:pPr>
            <w:r w:rsidRPr="00830800">
              <w:t>2.97 (6.15)</w:t>
            </w:r>
          </w:p>
        </w:tc>
        <w:tc>
          <w:tcPr>
            <w:tcW w:w="283" w:type="dxa"/>
            <w:shd w:val="clear" w:color="auto" w:fill="auto"/>
            <w:vAlign w:val="center"/>
          </w:tcPr>
          <w:p w14:paraId="61641878" w14:textId="77777777" w:rsidR="004C3979" w:rsidRPr="00830800" w:rsidRDefault="004C3979" w:rsidP="000776AD">
            <w:pPr>
              <w:jc w:val="center"/>
            </w:pPr>
          </w:p>
        </w:tc>
        <w:tc>
          <w:tcPr>
            <w:tcW w:w="567" w:type="dxa"/>
            <w:shd w:val="clear" w:color="auto" w:fill="auto"/>
            <w:vAlign w:val="center"/>
          </w:tcPr>
          <w:p w14:paraId="580B9839" w14:textId="77777777" w:rsidR="004C3979" w:rsidRPr="00830800" w:rsidRDefault="004C3979" w:rsidP="000776AD">
            <w:pPr>
              <w:jc w:val="center"/>
            </w:pPr>
            <w:r w:rsidRPr="00830800">
              <w:t>145</w:t>
            </w:r>
          </w:p>
        </w:tc>
        <w:tc>
          <w:tcPr>
            <w:tcW w:w="992" w:type="dxa"/>
            <w:shd w:val="clear" w:color="auto" w:fill="auto"/>
            <w:vAlign w:val="center"/>
          </w:tcPr>
          <w:p w14:paraId="4FDB9A5F" w14:textId="77777777" w:rsidR="004C3979" w:rsidRPr="00830800" w:rsidRDefault="004C3979" w:rsidP="000776AD">
            <w:pPr>
              <w:jc w:val="center"/>
            </w:pPr>
            <w:r w:rsidRPr="00830800">
              <w:t>110</w:t>
            </w:r>
          </w:p>
        </w:tc>
        <w:tc>
          <w:tcPr>
            <w:tcW w:w="708" w:type="dxa"/>
            <w:shd w:val="clear" w:color="auto" w:fill="auto"/>
            <w:vAlign w:val="center"/>
          </w:tcPr>
          <w:p w14:paraId="36BE1C48" w14:textId="77777777" w:rsidR="004C3979" w:rsidRPr="00830800" w:rsidRDefault="004C3979" w:rsidP="000776AD">
            <w:pPr>
              <w:jc w:val="center"/>
            </w:pPr>
            <w:r w:rsidRPr="00830800">
              <w:t>0</w:t>
            </w:r>
          </w:p>
        </w:tc>
        <w:tc>
          <w:tcPr>
            <w:tcW w:w="709" w:type="dxa"/>
            <w:shd w:val="clear" w:color="auto" w:fill="auto"/>
            <w:vAlign w:val="center"/>
          </w:tcPr>
          <w:p w14:paraId="364FD3F8" w14:textId="77777777" w:rsidR="004C3979" w:rsidRPr="00830800" w:rsidRDefault="004C3979" w:rsidP="000776AD">
            <w:pPr>
              <w:jc w:val="center"/>
            </w:pPr>
            <w:r w:rsidRPr="00830800">
              <w:t>82</w:t>
            </w:r>
          </w:p>
        </w:tc>
        <w:tc>
          <w:tcPr>
            <w:tcW w:w="1702" w:type="dxa"/>
            <w:shd w:val="clear" w:color="auto" w:fill="auto"/>
            <w:vAlign w:val="center"/>
          </w:tcPr>
          <w:p w14:paraId="2F839475" w14:textId="77777777" w:rsidR="004C3979" w:rsidRPr="00830800" w:rsidRDefault="004C3979" w:rsidP="000776AD">
            <w:pPr>
              <w:jc w:val="center"/>
            </w:pPr>
            <w:r w:rsidRPr="00830800">
              <w:t>3.48 (10.71)</w:t>
            </w:r>
          </w:p>
        </w:tc>
        <w:tc>
          <w:tcPr>
            <w:tcW w:w="1418" w:type="dxa"/>
            <w:shd w:val="clear" w:color="auto" w:fill="auto"/>
            <w:vAlign w:val="center"/>
          </w:tcPr>
          <w:p w14:paraId="65E30B4B" w14:textId="77777777" w:rsidR="004C3979" w:rsidRPr="00830800" w:rsidRDefault="004C3979" w:rsidP="000776AD">
            <w:pPr>
              <w:jc w:val="center"/>
            </w:pPr>
            <w:r>
              <w:t>0.63</w:t>
            </w:r>
          </w:p>
        </w:tc>
      </w:tr>
      <w:tr w:rsidR="004C3979" w:rsidRPr="00830800" w14:paraId="0ED797FE" w14:textId="77777777" w:rsidTr="000776AD">
        <w:tc>
          <w:tcPr>
            <w:tcW w:w="3969" w:type="dxa"/>
            <w:shd w:val="clear" w:color="auto" w:fill="auto"/>
            <w:vAlign w:val="center"/>
          </w:tcPr>
          <w:p w14:paraId="5AD94D70" w14:textId="77777777" w:rsidR="004C3979" w:rsidRPr="00830800" w:rsidRDefault="004C3979" w:rsidP="000776AD">
            <w:pPr>
              <w:jc w:val="right"/>
            </w:pPr>
            <w:r w:rsidRPr="00830800">
              <w:t>Social worker</w:t>
            </w:r>
          </w:p>
        </w:tc>
        <w:tc>
          <w:tcPr>
            <w:tcW w:w="567" w:type="dxa"/>
            <w:shd w:val="clear" w:color="auto" w:fill="auto"/>
            <w:vAlign w:val="center"/>
          </w:tcPr>
          <w:p w14:paraId="5D7CA21E" w14:textId="77777777" w:rsidR="004C3979" w:rsidRPr="00830800" w:rsidRDefault="004C3979" w:rsidP="000776AD">
            <w:pPr>
              <w:jc w:val="center"/>
            </w:pPr>
            <w:r w:rsidRPr="00830800">
              <w:t>127</w:t>
            </w:r>
          </w:p>
        </w:tc>
        <w:tc>
          <w:tcPr>
            <w:tcW w:w="992" w:type="dxa"/>
            <w:shd w:val="clear" w:color="auto" w:fill="auto"/>
            <w:vAlign w:val="center"/>
          </w:tcPr>
          <w:p w14:paraId="11645056" w14:textId="77777777" w:rsidR="004C3979" w:rsidRPr="00830800" w:rsidRDefault="004C3979" w:rsidP="000776AD">
            <w:pPr>
              <w:jc w:val="center"/>
            </w:pPr>
            <w:r w:rsidRPr="00830800">
              <w:t>128</w:t>
            </w:r>
          </w:p>
        </w:tc>
        <w:tc>
          <w:tcPr>
            <w:tcW w:w="708" w:type="dxa"/>
            <w:shd w:val="clear" w:color="auto" w:fill="auto"/>
            <w:vAlign w:val="center"/>
          </w:tcPr>
          <w:p w14:paraId="506ABB3F" w14:textId="77777777" w:rsidR="004C3979" w:rsidRPr="00830800" w:rsidRDefault="004C3979" w:rsidP="000776AD">
            <w:pPr>
              <w:jc w:val="center"/>
            </w:pPr>
            <w:r w:rsidRPr="00830800">
              <w:t>0</w:t>
            </w:r>
          </w:p>
        </w:tc>
        <w:tc>
          <w:tcPr>
            <w:tcW w:w="709" w:type="dxa"/>
            <w:shd w:val="clear" w:color="auto" w:fill="auto"/>
            <w:vAlign w:val="center"/>
          </w:tcPr>
          <w:p w14:paraId="299E4F15" w14:textId="77777777" w:rsidR="004C3979" w:rsidRPr="00830800" w:rsidRDefault="004C3979" w:rsidP="000776AD">
            <w:pPr>
              <w:jc w:val="center"/>
            </w:pPr>
            <w:r w:rsidRPr="00830800">
              <w:t>9</w:t>
            </w:r>
          </w:p>
        </w:tc>
        <w:tc>
          <w:tcPr>
            <w:tcW w:w="1702" w:type="dxa"/>
            <w:shd w:val="clear" w:color="auto" w:fill="auto"/>
            <w:vAlign w:val="center"/>
          </w:tcPr>
          <w:p w14:paraId="394CA163" w14:textId="77777777" w:rsidR="004C3979" w:rsidRPr="00830800" w:rsidRDefault="004C3979" w:rsidP="000776AD">
            <w:pPr>
              <w:jc w:val="center"/>
            </w:pPr>
            <w:r w:rsidRPr="00830800">
              <w:t>0.28 (1.40)</w:t>
            </w:r>
          </w:p>
        </w:tc>
        <w:tc>
          <w:tcPr>
            <w:tcW w:w="283" w:type="dxa"/>
            <w:shd w:val="clear" w:color="auto" w:fill="auto"/>
            <w:vAlign w:val="center"/>
          </w:tcPr>
          <w:p w14:paraId="4BD814C0" w14:textId="77777777" w:rsidR="004C3979" w:rsidRPr="00830800" w:rsidRDefault="004C3979" w:rsidP="000776AD">
            <w:pPr>
              <w:jc w:val="center"/>
            </w:pPr>
          </w:p>
        </w:tc>
        <w:tc>
          <w:tcPr>
            <w:tcW w:w="567" w:type="dxa"/>
            <w:shd w:val="clear" w:color="auto" w:fill="auto"/>
            <w:vAlign w:val="center"/>
          </w:tcPr>
          <w:p w14:paraId="3BA0F606" w14:textId="77777777" w:rsidR="004C3979" w:rsidRPr="00830800" w:rsidRDefault="004C3979" w:rsidP="000776AD">
            <w:pPr>
              <w:jc w:val="center"/>
            </w:pPr>
            <w:r w:rsidRPr="00830800">
              <w:t>139</w:t>
            </w:r>
          </w:p>
        </w:tc>
        <w:tc>
          <w:tcPr>
            <w:tcW w:w="992" w:type="dxa"/>
            <w:shd w:val="clear" w:color="auto" w:fill="auto"/>
            <w:vAlign w:val="center"/>
          </w:tcPr>
          <w:p w14:paraId="290B09B7" w14:textId="77777777" w:rsidR="004C3979" w:rsidRPr="00830800" w:rsidRDefault="004C3979" w:rsidP="000776AD">
            <w:pPr>
              <w:jc w:val="center"/>
            </w:pPr>
            <w:r w:rsidRPr="00830800">
              <w:t>116</w:t>
            </w:r>
          </w:p>
        </w:tc>
        <w:tc>
          <w:tcPr>
            <w:tcW w:w="708" w:type="dxa"/>
            <w:shd w:val="clear" w:color="auto" w:fill="auto"/>
            <w:vAlign w:val="center"/>
          </w:tcPr>
          <w:p w14:paraId="27807A8A" w14:textId="77777777" w:rsidR="004C3979" w:rsidRPr="00830800" w:rsidRDefault="004C3979" w:rsidP="000776AD">
            <w:pPr>
              <w:jc w:val="center"/>
            </w:pPr>
            <w:r w:rsidRPr="00830800">
              <w:t>0</w:t>
            </w:r>
          </w:p>
        </w:tc>
        <w:tc>
          <w:tcPr>
            <w:tcW w:w="709" w:type="dxa"/>
            <w:shd w:val="clear" w:color="auto" w:fill="auto"/>
            <w:vAlign w:val="center"/>
          </w:tcPr>
          <w:p w14:paraId="06E9B76F" w14:textId="77777777" w:rsidR="004C3979" w:rsidRPr="00830800" w:rsidRDefault="004C3979" w:rsidP="000776AD">
            <w:pPr>
              <w:jc w:val="center"/>
            </w:pPr>
            <w:r w:rsidRPr="00830800">
              <w:t>4</w:t>
            </w:r>
          </w:p>
        </w:tc>
        <w:tc>
          <w:tcPr>
            <w:tcW w:w="1702" w:type="dxa"/>
            <w:shd w:val="clear" w:color="auto" w:fill="auto"/>
            <w:vAlign w:val="center"/>
          </w:tcPr>
          <w:p w14:paraId="4F2ED2BF" w14:textId="77777777" w:rsidR="004C3979" w:rsidRPr="00830800" w:rsidRDefault="004C3979" w:rsidP="000776AD">
            <w:pPr>
              <w:jc w:val="center"/>
            </w:pPr>
            <w:r w:rsidRPr="00830800">
              <w:t>0.10 (0.57)</w:t>
            </w:r>
          </w:p>
        </w:tc>
        <w:tc>
          <w:tcPr>
            <w:tcW w:w="1418" w:type="dxa"/>
            <w:shd w:val="clear" w:color="auto" w:fill="auto"/>
            <w:vAlign w:val="center"/>
          </w:tcPr>
          <w:p w14:paraId="5257D6C8" w14:textId="77777777" w:rsidR="004C3979" w:rsidRPr="00830800" w:rsidRDefault="004C3979" w:rsidP="000776AD">
            <w:pPr>
              <w:jc w:val="center"/>
            </w:pPr>
            <w:r>
              <w:t>0.18</w:t>
            </w:r>
          </w:p>
        </w:tc>
      </w:tr>
      <w:tr w:rsidR="004C3979" w:rsidRPr="00830800" w14:paraId="31CA17DE" w14:textId="77777777" w:rsidTr="000776AD">
        <w:tc>
          <w:tcPr>
            <w:tcW w:w="3969" w:type="dxa"/>
            <w:shd w:val="clear" w:color="auto" w:fill="auto"/>
            <w:vAlign w:val="center"/>
          </w:tcPr>
          <w:p w14:paraId="7FEE9CDF" w14:textId="77777777" w:rsidR="004C3979" w:rsidRPr="00830800" w:rsidRDefault="004C3979" w:rsidP="000776AD">
            <w:pPr>
              <w:jc w:val="center"/>
            </w:pPr>
            <w:r w:rsidRPr="00830800">
              <w:lastRenderedPageBreak/>
              <w:t>Other visits</w:t>
            </w:r>
          </w:p>
        </w:tc>
        <w:tc>
          <w:tcPr>
            <w:tcW w:w="567" w:type="dxa"/>
            <w:shd w:val="clear" w:color="auto" w:fill="auto"/>
            <w:vAlign w:val="center"/>
          </w:tcPr>
          <w:p w14:paraId="000520A9" w14:textId="77777777" w:rsidR="004C3979" w:rsidRPr="00830800" w:rsidRDefault="004C3979" w:rsidP="000776AD">
            <w:pPr>
              <w:jc w:val="center"/>
            </w:pPr>
            <w:r w:rsidRPr="00830800">
              <w:t>125</w:t>
            </w:r>
          </w:p>
        </w:tc>
        <w:tc>
          <w:tcPr>
            <w:tcW w:w="992" w:type="dxa"/>
            <w:shd w:val="clear" w:color="auto" w:fill="auto"/>
            <w:vAlign w:val="center"/>
          </w:tcPr>
          <w:p w14:paraId="5FC29A6E" w14:textId="77777777" w:rsidR="004C3979" w:rsidRPr="00830800" w:rsidRDefault="004C3979" w:rsidP="000776AD">
            <w:pPr>
              <w:jc w:val="center"/>
            </w:pPr>
            <w:r w:rsidRPr="00830800">
              <w:t>130</w:t>
            </w:r>
          </w:p>
        </w:tc>
        <w:tc>
          <w:tcPr>
            <w:tcW w:w="708" w:type="dxa"/>
            <w:shd w:val="clear" w:color="auto" w:fill="auto"/>
            <w:vAlign w:val="center"/>
          </w:tcPr>
          <w:p w14:paraId="47AB6027" w14:textId="77777777" w:rsidR="004C3979" w:rsidRPr="00830800" w:rsidRDefault="004C3979" w:rsidP="000776AD">
            <w:pPr>
              <w:jc w:val="center"/>
            </w:pPr>
            <w:r w:rsidRPr="00830800">
              <w:t>0</w:t>
            </w:r>
          </w:p>
        </w:tc>
        <w:tc>
          <w:tcPr>
            <w:tcW w:w="709" w:type="dxa"/>
            <w:shd w:val="clear" w:color="auto" w:fill="auto"/>
            <w:vAlign w:val="center"/>
          </w:tcPr>
          <w:p w14:paraId="149498FA" w14:textId="77777777" w:rsidR="004C3979" w:rsidRPr="00830800" w:rsidRDefault="004C3979" w:rsidP="000776AD">
            <w:pPr>
              <w:jc w:val="center"/>
            </w:pPr>
            <w:r w:rsidRPr="00830800">
              <w:t>25</w:t>
            </w:r>
          </w:p>
        </w:tc>
        <w:tc>
          <w:tcPr>
            <w:tcW w:w="1702" w:type="dxa"/>
            <w:shd w:val="clear" w:color="auto" w:fill="auto"/>
            <w:vAlign w:val="center"/>
          </w:tcPr>
          <w:p w14:paraId="23BD7C60" w14:textId="77777777" w:rsidR="004C3979" w:rsidRPr="00830800" w:rsidRDefault="004C3979" w:rsidP="000776AD">
            <w:pPr>
              <w:jc w:val="center"/>
            </w:pPr>
            <w:r w:rsidRPr="00830800">
              <w:t>1.73 (4.40)</w:t>
            </w:r>
          </w:p>
        </w:tc>
        <w:tc>
          <w:tcPr>
            <w:tcW w:w="283" w:type="dxa"/>
            <w:shd w:val="clear" w:color="auto" w:fill="auto"/>
            <w:vAlign w:val="center"/>
          </w:tcPr>
          <w:p w14:paraId="37592247" w14:textId="77777777" w:rsidR="004C3979" w:rsidRPr="00830800" w:rsidRDefault="004C3979" w:rsidP="000776AD">
            <w:pPr>
              <w:jc w:val="center"/>
            </w:pPr>
          </w:p>
        </w:tc>
        <w:tc>
          <w:tcPr>
            <w:tcW w:w="567" w:type="dxa"/>
            <w:shd w:val="clear" w:color="auto" w:fill="auto"/>
            <w:vAlign w:val="center"/>
          </w:tcPr>
          <w:p w14:paraId="7184C87E" w14:textId="77777777" w:rsidR="004C3979" w:rsidRPr="00830800" w:rsidRDefault="004C3979" w:rsidP="000776AD">
            <w:pPr>
              <w:jc w:val="center"/>
            </w:pPr>
            <w:r w:rsidRPr="00830800">
              <w:t>140</w:t>
            </w:r>
          </w:p>
        </w:tc>
        <w:tc>
          <w:tcPr>
            <w:tcW w:w="992" w:type="dxa"/>
            <w:shd w:val="clear" w:color="auto" w:fill="auto"/>
            <w:vAlign w:val="center"/>
          </w:tcPr>
          <w:p w14:paraId="0E0C8DA7" w14:textId="77777777" w:rsidR="004C3979" w:rsidRPr="00830800" w:rsidRDefault="004C3979" w:rsidP="000776AD">
            <w:pPr>
              <w:jc w:val="center"/>
            </w:pPr>
            <w:r w:rsidRPr="00830800">
              <w:t>115</w:t>
            </w:r>
          </w:p>
        </w:tc>
        <w:tc>
          <w:tcPr>
            <w:tcW w:w="708" w:type="dxa"/>
            <w:shd w:val="clear" w:color="auto" w:fill="auto"/>
            <w:vAlign w:val="center"/>
          </w:tcPr>
          <w:p w14:paraId="12A2E729" w14:textId="77777777" w:rsidR="004C3979" w:rsidRPr="00830800" w:rsidRDefault="004C3979" w:rsidP="000776AD">
            <w:pPr>
              <w:jc w:val="center"/>
            </w:pPr>
            <w:r w:rsidRPr="00830800">
              <w:t>0</w:t>
            </w:r>
          </w:p>
        </w:tc>
        <w:tc>
          <w:tcPr>
            <w:tcW w:w="709" w:type="dxa"/>
            <w:shd w:val="clear" w:color="auto" w:fill="auto"/>
            <w:vAlign w:val="center"/>
          </w:tcPr>
          <w:p w14:paraId="0E8AB8CF" w14:textId="77777777" w:rsidR="004C3979" w:rsidRPr="00830800" w:rsidRDefault="004C3979" w:rsidP="000776AD">
            <w:pPr>
              <w:jc w:val="center"/>
            </w:pPr>
            <w:r w:rsidRPr="00830800">
              <w:t>47</w:t>
            </w:r>
          </w:p>
        </w:tc>
        <w:tc>
          <w:tcPr>
            <w:tcW w:w="1702" w:type="dxa"/>
            <w:shd w:val="clear" w:color="auto" w:fill="auto"/>
            <w:vAlign w:val="center"/>
          </w:tcPr>
          <w:p w14:paraId="7AE0976A" w14:textId="77777777" w:rsidR="004C3979" w:rsidRPr="00830800" w:rsidRDefault="004C3979" w:rsidP="000776AD">
            <w:pPr>
              <w:jc w:val="center"/>
            </w:pPr>
            <w:r w:rsidRPr="00830800">
              <w:t>2.04 (5.81)</w:t>
            </w:r>
          </w:p>
        </w:tc>
        <w:tc>
          <w:tcPr>
            <w:tcW w:w="1418" w:type="dxa"/>
            <w:shd w:val="clear" w:color="auto" w:fill="auto"/>
            <w:vAlign w:val="center"/>
          </w:tcPr>
          <w:p w14:paraId="151DC2E2" w14:textId="77777777" w:rsidR="004C3979" w:rsidRPr="00830800" w:rsidRDefault="004C3979" w:rsidP="000776AD">
            <w:pPr>
              <w:jc w:val="center"/>
            </w:pPr>
            <w:r>
              <w:t>0.62</w:t>
            </w:r>
          </w:p>
        </w:tc>
      </w:tr>
      <w:tr w:rsidR="004C3979" w:rsidRPr="00830800" w14:paraId="4F9D5234" w14:textId="77777777" w:rsidTr="000776AD">
        <w:tc>
          <w:tcPr>
            <w:tcW w:w="3969" w:type="dxa"/>
            <w:shd w:val="clear" w:color="auto" w:fill="auto"/>
            <w:vAlign w:val="center"/>
          </w:tcPr>
          <w:p w14:paraId="3102693B" w14:textId="77777777" w:rsidR="004C3979" w:rsidRPr="009B1612" w:rsidRDefault="004C3979" w:rsidP="000776AD">
            <w:pPr>
              <w:jc w:val="right"/>
              <w:rPr>
                <w:b/>
              </w:rPr>
            </w:pPr>
            <w:r w:rsidRPr="009B1612">
              <w:rPr>
                <w:b/>
              </w:rPr>
              <w:t>Secondary care</w:t>
            </w:r>
          </w:p>
        </w:tc>
        <w:tc>
          <w:tcPr>
            <w:tcW w:w="567" w:type="dxa"/>
            <w:shd w:val="clear" w:color="auto" w:fill="auto"/>
            <w:vAlign w:val="center"/>
          </w:tcPr>
          <w:p w14:paraId="448BBE25" w14:textId="77777777" w:rsidR="004C3979" w:rsidRPr="00830800" w:rsidRDefault="004C3979" w:rsidP="000776AD"/>
        </w:tc>
        <w:tc>
          <w:tcPr>
            <w:tcW w:w="992" w:type="dxa"/>
            <w:shd w:val="clear" w:color="auto" w:fill="auto"/>
            <w:vAlign w:val="center"/>
          </w:tcPr>
          <w:p w14:paraId="400A76BF" w14:textId="77777777" w:rsidR="004C3979" w:rsidRPr="00830800" w:rsidRDefault="004C3979" w:rsidP="000776AD"/>
        </w:tc>
        <w:tc>
          <w:tcPr>
            <w:tcW w:w="708" w:type="dxa"/>
            <w:shd w:val="clear" w:color="auto" w:fill="auto"/>
            <w:vAlign w:val="center"/>
          </w:tcPr>
          <w:p w14:paraId="6C7A470A" w14:textId="77777777" w:rsidR="004C3979" w:rsidRPr="00830800" w:rsidRDefault="004C3979" w:rsidP="000776AD"/>
        </w:tc>
        <w:tc>
          <w:tcPr>
            <w:tcW w:w="709" w:type="dxa"/>
            <w:shd w:val="clear" w:color="auto" w:fill="auto"/>
            <w:vAlign w:val="center"/>
          </w:tcPr>
          <w:p w14:paraId="2A0439AE" w14:textId="77777777" w:rsidR="004C3979" w:rsidRPr="00830800" w:rsidRDefault="004C3979" w:rsidP="000776AD"/>
        </w:tc>
        <w:tc>
          <w:tcPr>
            <w:tcW w:w="1702" w:type="dxa"/>
            <w:shd w:val="clear" w:color="auto" w:fill="auto"/>
            <w:vAlign w:val="center"/>
          </w:tcPr>
          <w:p w14:paraId="7F25832D" w14:textId="77777777" w:rsidR="004C3979" w:rsidRPr="00830800" w:rsidRDefault="004C3979" w:rsidP="000776AD"/>
        </w:tc>
        <w:tc>
          <w:tcPr>
            <w:tcW w:w="283" w:type="dxa"/>
            <w:shd w:val="clear" w:color="auto" w:fill="auto"/>
            <w:vAlign w:val="center"/>
          </w:tcPr>
          <w:p w14:paraId="5D2653AD" w14:textId="77777777" w:rsidR="004C3979" w:rsidRPr="00830800" w:rsidRDefault="004C3979" w:rsidP="000776AD"/>
        </w:tc>
        <w:tc>
          <w:tcPr>
            <w:tcW w:w="567" w:type="dxa"/>
            <w:shd w:val="clear" w:color="auto" w:fill="auto"/>
            <w:vAlign w:val="center"/>
          </w:tcPr>
          <w:p w14:paraId="2264F748" w14:textId="77777777" w:rsidR="004C3979" w:rsidRPr="00830800" w:rsidRDefault="004C3979" w:rsidP="000776AD"/>
        </w:tc>
        <w:tc>
          <w:tcPr>
            <w:tcW w:w="992" w:type="dxa"/>
            <w:shd w:val="clear" w:color="auto" w:fill="auto"/>
            <w:vAlign w:val="center"/>
          </w:tcPr>
          <w:p w14:paraId="166F3A0F" w14:textId="77777777" w:rsidR="004C3979" w:rsidRPr="00830800" w:rsidRDefault="004C3979" w:rsidP="000776AD"/>
        </w:tc>
        <w:tc>
          <w:tcPr>
            <w:tcW w:w="708" w:type="dxa"/>
            <w:shd w:val="clear" w:color="auto" w:fill="auto"/>
            <w:vAlign w:val="center"/>
          </w:tcPr>
          <w:p w14:paraId="44130E11" w14:textId="77777777" w:rsidR="004C3979" w:rsidRPr="00830800" w:rsidRDefault="004C3979" w:rsidP="000776AD"/>
        </w:tc>
        <w:tc>
          <w:tcPr>
            <w:tcW w:w="709" w:type="dxa"/>
            <w:shd w:val="clear" w:color="auto" w:fill="auto"/>
            <w:vAlign w:val="center"/>
          </w:tcPr>
          <w:p w14:paraId="2A0F79FE" w14:textId="77777777" w:rsidR="004C3979" w:rsidRPr="00830800" w:rsidRDefault="004C3979" w:rsidP="000776AD"/>
        </w:tc>
        <w:tc>
          <w:tcPr>
            <w:tcW w:w="1702" w:type="dxa"/>
            <w:shd w:val="clear" w:color="auto" w:fill="auto"/>
            <w:vAlign w:val="center"/>
          </w:tcPr>
          <w:p w14:paraId="2EC7DA9E" w14:textId="77777777" w:rsidR="004C3979" w:rsidRPr="00830800" w:rsidRDefault="004C3979" w:rsidP="000776AD"/>
        </w:tc>
        <w:tc>
          <w:tcPr>
            <w:tcW w:w="1418" w:type="dxa"/>
            <w:shd w:val="clear" w:color="auto" w:fill="auto"/>
            <w:vAlign w:val="center"/>
          </w:tcPr>
          <w:p w14:paraId="441AB4F7" w14:textId="77777777" w:rsidR="004C3979" w:rsidRPr="00830800" w:rsidRDefault="004C3979" w:rsidP="000776AD"/>
        </w:tc>
      </w:tr>
      <w:tr w:rsidR="004C3979" w:rsidRPr="00830800" w14:paraId="0AFBCE7F" w14:textId="77777777" w:rsidTr="000776AD">
        <w:tc>
          <w:tcPr>
            <w:tcW w:w="3969" w:type="dxa"/>
            <w:shd w:val="clear" w:color="auto" w:fill="auto"/>
            <w:vAlign w:val="center"/>
          </w:tcPr>
          <w:p w14:paraId="61677300" w14:textId="77777777" w:rsidR="004C3979" w:rsidRPr="00830800" w:rsidRDefault="004C3979" w:rsidP="000776AD">
            <w:pPr>
              <w:jc w:val="right"/>
            </w:pPr>
            <w:r w:rsidRPr="00830800">
              <w:t>Routine hospital follow-up visit</w:t>
            </w:r>
          </w:p>
        </w:tc>
        <w:tc>
          <w:tcPr>
            <w:tcW w:w="567" w:type="dxa"/>
            <w:shd w:val="clear" w:color="auto" w:fill="auto"/>
            <w:vAlign w:val="center"/>
          </w:tcPr>
          <w:p w14:paraId="58B3A63C" w14:textId="77777777" w:rsidR="004C3979" w:rsidRPr="00830800" w:rsidRDefault="004C3979" w:rsidP="000776AD">
            <w:pPr>
              <w:jc w:val="center"/>
            </w:pPr>
            <w:r w:rsidRPr="00830800">
              <w:t>151</w:t>
            </w:r>
          </w:p>
        </w:tc>
        <w:tc>
          <w:tcPr>
            <w:tcW w:w="992" w:type="dxa"/>
            <w:shd w:val="clear" w:color="auto" w:fill="auto"/>
            <w:vAlign w:val="center"/>
          </w:tcPr>
          <w:p w14:paraId="7EFD2076" w14:textId="77777777" w:rsidR="004C3979" w:rsidRPr="00830800" w:rsidRDefault="004C3979" w:rsidP="000776AD">
            <w:pPr>
              <w:jc w:val="center"/>
            </w:pPr>
            <w:r w:rsidRPr="00830800">
              <w:t>104</w:t>
            </w:r>
          </w:p>
        </w:tc>
        <w:tc>
          <w:tcPr>
            <w:tcW w:w="708" w:type="dxa"/>
            <w:shd w:val="clear" w:color="auto" w:fill="auto"/>
            <w:vAlign w:val="center"/>
          </w:tcPr>
          <w:p w14:paraId="4FD358CF" w14:textId="77777777" w:rsidR="004C3979" w:rsidRPr="00830800" w:rsidRDefault="004C3979" w:rsidP="000776AD">
            <w:pPr>
              <w:jc w:val="center"/>
            </w:pPr>
            <w:r w:rsidRPr="00830800">
              <w:t>0</w:t>
            </w:r>
          </w:p>
        </w:tc>
        <w:tc>
          <w:tcPr>
            <w:tcW w:w="709" w:type="dxa"/>
            <w:shd w:val="clear" w:color="auto" w:fill="auto"/>
            <w:vAlign w:val="center"/>
          </w:tcPr>
          <w:p w14:paraId="7A02E678" w14:textId="77777777" w:rsidR="004C3979" w:rsidRPr="00830800" w:rsidRDefault="004C3979" w:rsidP="000776AD">
            <w:pPr>
              <w:jc w:val="center"/>
            </w:pPr>
            <w:r w:rsidRPr="00830800">
              <w:t>40</w:t>
            </w:r>
          </w:p>
        </w:tc>
        <w:tc>
          <w:tcPr>
            <w:tcW w:w="1702" w:type="dxa"/>
            <w:shd w:val="clear" w:color="auto" w:fill="auto"/>
            <w:vAlign w:val="center"/>
          </w:tcPr>
          <w:p w14:paraId="5C5091AA" w14:textId="77777777" w:rsidR="004C3979" w:rsidRPr="00830800" w:rsidRDefault="004C3979" w:rsidP="000776AD">
            <w:pPr>
              <w:jc w:val="center"/>
            </w:pPr>
            <w:r w:rsidRPr="00830800">
              <w:t>5.21 (5.63)</w:t>
            </w:r>
          </w:p>
        </w:tc>
        <w:tc>
          <w:tcPr>
            <w:tcW w:w="283" w:type="dxa"/>
            <w:shd w:val="clear" w:color="auto" w:fill="auto"/>
            <w:vAlign w:val="center"/>
          </w:tcPr>
          <w:p w14:paraId="19F0FB34" w14:textId="77777777" w:rsidR="004C3979" w:rsidRPr="00830800" w:rsidRDefault="004C3979" w:rsidP="000776AD">
            <w:pPr>
              <w:jc w:val="center"/>
            </w:pPr>
          </w:p>
        </w:tc>
        <w:tc>
          <w:tcPr>
            <w:tcW w:w="567" w:type="dxa"/>
            <w:shd w:val="clear" w:color="auto" w:fill="auto"/>
            <w:vAlign w:val="center"/>
          </w:tcPr>
          <w:p w14:paraId="4CE1C891" w14:textId="77777777" w:rsidR="004C3979" w:rsidRPr="00830800" w:rsidRDefault="004C3979" w:rsidP="000776AD">
            <w:pPr>
              <w:jc w:val="center"/>
            </w:pPr>
            <w:r w:rsidRPr="00830800">
              <w:t>160</w:t>
            </w:r>
          </w:p>
        </w:tc>
        <w:tc>
          <w:tcPr>
            <w:tcW w:w="992" w:type="dxa"/>
            <w:shd w:val="clear" w:color="auto" w:fill="auto"/>
            <w:vAlign w:val="center"/>
          </w:tcPr>
          <w:p w14:paraId="0CD831E1" w14:textId="77777777" w:rsidR="004C3979" w:rsidRPr="00830800" w:rsidRDefault="004C3979" w:rsidP="000776AD">
            <w:pPr>
              <w:jc w:val="center"/>
            </w:pPr>
            <w:r w:rsidRPr="00830800">
              <w:t>95</w:t>
            </w:r>
          </w:p>
        </w:tc>
        <w:tc>
          <w:tcPr>
            <w:tcW w:w="708" w:type="dxa"/>
            <w:shd w:val="clear" w:color="auto" w:fill="auto"/>
            <w:vAlign w:val="center"/>
          </w:tcPr>
          <w:p w14:paraId="5CFE37FD" w14:textId="77777777" w:rsidR="004C3979" w:rsidRPr="00830800" w:rsidRDefault="004C3979" w:rsidP="000776AD">
            <w:pPr>
              <w:jc w:val="center"/>
            </w:pPr>
            <w:r w:rsidRPr="00830800">
              <w:t>0</w:t>
            </w:r>
          </w:p>
        </w:tc>
        <w:tc>
          <w:tcPr>
            <w:tcW w:w="709" w:type="dxa"/>
            <w:shd w:val="clear" w:color="auto" w:fill="auto"/>
            <w:vAlign w:val="center"/>
          </w:tcPr>
          <w:p w14:paraId="1FB6C80B" w14:textId="77777777" w:rsidR="004C3979" w:rsidRPr="00830800" w:rsidRDefault="004C3979" w:rsidP="000776AD">
            <w:pPr>
              <w:jc w:val="center"/>
            </w:pPr>
            <w:r w:rsidRPr="00830800">
              <w:t>32</w:t>
            </w:r>
          </w:p>
        </w:tc>
        <w:tc>
          <w:tcPr>
            <w:tcW w:w="1702" w:type="dxa"/>
            <w:shd w:val="clear" w:color="auto" w:fill="auto"/>
            <w:vAlign w:val="center"/>
          </w:tcPr>
          <w:p w14:paraId="42250D63" w14:textId="77777777" w:rsidR="004C3979" w:rsidRPr="00830800" w:rsidRDefault="004C3979" w:rsidP="000776AD">
            <w:pPr>
              <w:jc w:val="center"/>
            </w:pPr>
            <w:r w:rsidRPr="00830800">
              <w:t>4.79 (4.03)</w:t>
            </w:r>
          </w:p>
        </w:tc>
        <w:tc>
          <w:tcPr>
            <w:tcW w:w="1418" w:type="dxa"/>
            <w:shd w:val="clear" w:color="auto" w:fill="auto"/>
            <w:vAlign w:val="center"/>
          </w:tcPr>
          <w:p w14:paraId="227F5C11" w14:textId="77777777" w:rsidR="004C3979" w:rsidRPr="00830800" w:rsidRDefault="004C3979" w:rsidP="000776AD">
            <w:pPr>
              <w:jc w:val="center"/>
            </w:pPr>
            <w:r>
              <w:t>0.45</w:t>
            </w:r>
          </w:p>
        </w:tc>
      </w:tr>
      <w:tr w:rsidR="004C3979" w:rsidRPr="00830800" w14:paraId="31CCDC81" w14:textId="77777777" w:rsidTr="000776AD">
        <w:tc>
          <w:tcPr>
            <w:tcW w:w="3969" w:type="dxa"/>
            <w:shd w:val="clear" w:color="auto" w:fill="auto"/>
            <w:vAlign w:val="center"/>
          </w:tcPr>
          <w:p w14:paraId="792D9B33" w14:textId="77777777" w:rsidR="004C3979" w:rsidRPr="00830800" w:rsidRDefault="004C3979" w:rsidP="000776AD">
            <w:pPr>
              <w:jc w:val="right"/>
            </w:pPr>
            <w:r w:rsidRPr="00830800">
              <w:t>Accident and Emergency</w:t>
            </w:r>
          </w:p>
        </w:tc>
        <w:tc>
          <w:tcPr>
            <w:tcW w:w="567" w:type="dxa"/>
            <w:shd w:val="clear" w:color="auto" w:fill="auto"/>
            <w:vAlign w:val="center"/>
          </w:tcPr>
          <w:p w14:paraId="65A7F527" w14:textId="77777777" w:rsidR="004C3979" w:rsidRPr="00830800" w:rsidRDefault="004C3979" w:rsidP="000776AD">
            <w:pPr>
              <w:jc w:val="center"/>
            </w:pPr>
            <w:r w:rsidRPr="00830800">
              <w:t>131</w:t>
            </w:r>
          </w:p>
        </w:tc>
        <w:tc>
          <w:tcPr>
            <w:tcW w:w="992" w:type="dxa"/>
            <w:shd w:val="clear" w:color="auto" w:fill="auto"/>
            <w:vAlign w:val="center"/>
          </w:tcPr>
          <w:p w14:paraId="7774BC4C" w14:textId="77777777" w:rsidR="004C3979" w:rsidRPr="00830800" w:rsidRDefault="004C3979" w:rsidP="000776AD">
            <w:pPr>
              <w:jc w:val="center"/>
            </w:pPr>
            <w:r w:rsidRPr="00830800">
              <w:t>124</w:t>
            </w:r>
          </w:p>
        </w:tc>
        <w:tc>
          <w:tcPr>
            <w:tcW w:w="708" w:type="dxa"/>
            <w:shd w:val="clear" w:color="auto" w:fill="auto"/>
            <w:vAlign w:val="center"/>
          </w:tcPr>
          <w:p w14:paraId="5468955C" w14:textId="77777777" w:rsidR="004C3979" w:rsidRPr="00830800" w:rsidRDefault="004C3979" w:rsidP="000776AD">
            <w:pPr>
              <w:jc w:val="center"/>
            </w:pPr>
            <w:r w:rsidRPr="00830800">
              <w:t>0</w:t>
            </w:r>
          </w:p>
        </w:tc>
        <w:tc>
          <w:tcPr>
            <w:tcW w:w="709" w:type="dxa"/>
            <w:shd w:val="clear" w:color="auto" w:fill="auto"/>
            <w:vAlign w:val="center"/>
          </w:tcPr>
          <w:p w14:paraId="4B36DE09" w14:textId="77777777" w:rsidR="004C3979" w:rsidRPr="00830800" w:rsidRDefault="004C3979" w:rsidP="000776AD">
            <w:pPr>
              <w:jc w:val="center"/>
            </w:pPr>
            <w:r w:rsidRPr="00830800">
              <w:t>32</w:t>
            </w:r>
          </w:p>
        </w:tc>
        <w:tc>
          <w:tcPr>
            <w:tcW w:w="1702" w:type="dxa"/>
            <w:shd w:val="clear" w:color="auto" w:fill="auto"/>
            <w:vAlign w:val="center"/>
          </w:tcPr>
          <w:p w14:paraId="12F0E387" w14:textId="77777777" w:rsidR="004C3979" w:rsidRPr="00830800" w:rsidRDefault="004C3979" w:rsidP="000776AD">
            <w:pPr>
              <w:jc w:val="center"/>
            </w:pPr>
            <w:r w:rsidRPr="00830800">
              <w:t>2.76 (4.52)</w:t>
            </w:r>
          </w:p>
        </w:tc>
        <w:tc>
          <w:tcPr>
            <w:tcW w:w="283" w:type="dxa"/>
            <w:shd w:val="clear" w:color="auto" w:fill="auto"/>
            <w:vAlign w:val="center"/>
          </w:tcPr>
          <w:p w14:paraId="3E5566DE" w14:textId="77777777" w:rsidR="004C3979" w:rsidRPr="00830800" w:rsidRDefault="004C3979" w:rsidP="000776AD">
            <w:pPr>
              <w:jc w:val="center"/>
            </w:pPr>
          </w:p>
        </w:tc>
        <w:tc>
          <w:tcPr>
            <w:tcW w:w="567" w:type="dxa"/>
            <w:shd w:val="clear" w:color="auto" w:fill="auto"/>
            <w:vAlign w:val="center"/>
          </w:tcPr>
          <w:p w14:paraId="6D582EA8" w14:textId="77777777" w:rsidR="004C3979" w:rsidRPr="00830800" w:rsidRDefault="004C3979" w:rsidP="000776AD">
            <w:pPr>
              <w:jc w:val="center"/>
            </w:pPr>
            <w:r w:rsidRPr="00830800">
              <w:t>153</w:t>
            </w:r>
          </w:p>
        </w:tc>
        <w:tc>
          <w:tcPr>
            <w:tcW w:w="992" w:type="dxa"/>
            <w:shd w:val="clear" w:color="auto" w:fill="auto"/>
            <w:vAlign w:val="center"/>
          </w:tcPr>
          <w:p w14:paraId="6B02E554" w14:textId="77777777" w:rsidR="004C3979" w:rsidRPr="00830800" w:rsidRDefault="004C3979" w:rsidP="000776AD">
            <w:pPr>
              <w:jc w:val="center"/>
            </w:pPr>
            <w:r w:rsidRPr="00830800">
              <w:t>102</w:t>
            </w:r>
          </w:p>
        </w:tc>
        <w:tc>
          <w:tcPr>
            <w:tcW w:w="708" w:type="dxa"/>
            <w:shd w:val="clear" w:color="auto" w:fill="auto"/>
            <w:vAlign w:val="center"/>
          </w:tcPr>
          <w:p w14:paraId="6924C2EC" w14:textId="77777777" w:rsidR="004C3979" w:rsidRPr="00830800" w:rsidRDefault="004C3979" w:rsidP="000776AD">
            <w:pPr>
              <w:jc w:val="center"/>
            </w:pPr>
            <w:r w:rsidRPr="00830800">
              <w:t>0</w:t>
            </w:r>
          </w:p>
        </w:tc>
        <w:tc>
          <w:tcPr>
            <w:tcW w:w="709" w:type="dxa"/>
            <w:shd w:val="clear" w:color="auto" w:fill="auto"/>
            <w:vAlign w:val="center"/>
          </w:tcPr>
          <w:p w14:paraId="4256B7DE" w14:textId="77777777" w:rsidR="004C3979" w:rsidRPr="00830800" w:rsidRDefault="004C3979" w:rsidP="000776AD">
            <w:pPr>
              <w:jc w:val="center"/>
            </w:pPr>
            <w:r w:rsidRPr="00830800">
              <w:t>21</w:t>
            </w:r>
          </w:p>
        </w:tc>
        <w:tc>
          <w:tcPr>
            <w:tcW w:w="1702" w:type="dxa"/>
            <w:shd w:val="clear" w:color="auto" w:fill="auto"/>
            <w:vAlign w:val="center"/>
          </w:tcPr>
          <w:p w14:paraId="13D89B37" w14:textId="77777777" w:rsidR="004C3979" w:rsidRPr="00830800" w:rsidRDefault="004C3979" w:rsidP="000776AD">
            <w:pPr>
              <w:jc w:val="center"/>
            </w:pPr>
            <w:r w:rsidRPr="00830800">
              <w:t>2.41 (2.81)</w:t>
            </w:r>
          </w:p>
        </w:tc>
        <w:tc>
          <w:tcPr>
            <w:tcW w:w="1418" w:type="dxa"/>
            <w:shd w:val="clear" w:color="auto" w:fill="auto"/>
            <w:vAlign w:val="center"/>
          </w:tcPr>
          <w:p w14:paraId="77C73F1B" w14:textId="77777777" w:rsidR="004C3979" w:rsidRPr="00830800" w:rsidRDefault="004C3979" w:rsidP="000776AD">
            <w:pPr>
              <w:jc w:val="center"/>
            </w:pPr>
            <w:r>
              <w:t>0.43</w:t>
            </w:r>
          </w:p>
        </w:tc>
      </w:tr>
      <w:tr w:rsidR="004C3979" w:rsidRPr="00830800" w14:paraId="78BA4276" w14:textId="77777777" w:rsidTr="000776AD">
        <w:tc>
          <w:tcPr>
            <w:tcW w:w="3969" w:type="dxa"/>
            <w:shd w:val="clear" w:color="auto" w:fill="auto"/>
            <w:vAlign w:val="center"/>
          </w:tcPr>
          <w:p w14:paraId="1B3417B5" w14:textId="77777777" w:rsidR="004C3979" w:rsidRPr="00830800" w:rsidRDefault="004C3979" w:rsidP="000776AD">
            <w:pPr>
              <w:jc w:val="right"/>
            </w:pPr>
            <w:r w:rsidRPr="00830800">
              <w:t>Other hospital outpatient visit</w:t>
            </w:r>
          </w:p>
        </w:tc>
        <w:tc>
          <w:tcPr>
            <w:tcW w:w="567" w:type="dxa"/>
            <w:shd w:val="clear" w:color="auto" w:fill="auto"/>
            <w:vAlign w:val="center"/>
          </w:tcPr>
          <w:p w14:paraId="387E423C" w14:textId="77777777" w:rsidR="004C3979" w:rsidRPr="00830800" w:rsidRDefault="004C3979" w:rsidP="000776AD">
            <w:pPr>
              <w:jc w:val="center"/>
            </w:pPr>
            <w:r w:rsidRPr="00830800">
              <w:t>141</w:t>
            </w:r>
          </w:p>
        </w:tc>
        <w:tc>
          <w:tcPr>
            <w:tcW w:w="992" w:type="dxa"/>
            <w:shd w:val="clear" w:color="auto" w:fill="auto"/>
            <w:vAlign w:val="center"/>
          </w:tcPr>
          <w:p w14:paraId="5EBFDC93" w14:textId="77777777" w:rsidR="004C3979" w:rsidRPr="00830800" w:rsidRDefault="004C3979" w:rsidP="000776AD">
            <w:pPr>
              <w:jc w:val="center"/>
            </w:pPr>
            <w:r w:rsidRPr="00830800">
              <w:t>114</w:t>
            </w:r>
          </w:p>
        </w:tc>
        <w:tc>
          <w:tcPr>
            <w:tcW w:w="708" w:type="dxa"/>
            <w:shd w:val="clear" w:color="auto" w:fill="auto"/>
            <w:vAlign w:val="center"/>
          </w:tcPr>
          <w:p w14:paraId="017DD902" w14:textId="77777777" w:rsidR="004C3979" w:rsidRPr="00830800" w:rsidRDefault="004C3979" w:rsidP="000776AD">
            <w:pPr>
              <w:jc w:val="center"/>
            </w:pPr>
            <w:r w:rsidRPr="00830800">
              <w:t>0</w:t>
            </w:r>
          </w:p>
        </w:tc>
        <w:tc>
          <w:tcPr>
            <w:tcW w:w="709" w:type="dxa"/>
            <w:shd w:val="clear" w:color="auto" w:fill="auto"/>
            <w:vAlign w:val="center"/>
          </w:tcPr>
          <w:p w14:paraId="53FAE0E4" w14:textId="77777777" w:rsidR="004C3979" w:rsidRPr="00830800" w:rsidRDefault="004C3979" w:rsidP="000776AD">
            <w:pPr>
              <w:jc w:val="center"/>
            </w:pPr>
            <w:r w:rsidRPr="00830800">
              <w:t>18</w:t>
            </w:r>
          </w:p>
        </w:tc>
        <w:tc>
          <w:tcPr>
            <w:tcW w:w="1702" w:type="dxa"/>
            <w:shd w:val="clear" w:color="auto" w:fill="auto"/>
            <w:vAlign w:val="center"/>
          </w:tcPr>
          <w:p w14:paraId="5A926963" w14:textId="77777777" w:rsidR="004C3979" w:rsidRPr="00830800" w:rsidRDefault="004C3979" w:rsidP="000776AD">
            <w:pPr>
              <w:jc w:val="center"/>
            </w:pPr>
            <w:r w:rsidRPr="00830800">
              <w:t>1.54 (2.95)</w:t>
            </w:r>
          </w:p>
        </w:tc>
        <w:tc>
          <w:tcPr>
            <w:tcW w:w="283" w:type="dxa"/>
            <w:shd w:val="clear" w:color="auto" w:fill="auto"/>
            <w:vAlign w:val="center"/>
          </w:tcPr>
          <w:p w14:paraId="3DE1E91C" w14:textId="77777777" w:rsidR="004C3979" w:rsidRPr="00830800" w:rsidRDefault="004C3979" w:rsidP="000776AD">
            <w:pPr>
              <w:jc w:val="center"/>
            </w:pPr>
          </w:p>
        </w:tc>
        <w:tc>
          <w:tcPr>
            <w:tcW w:w="567" w:type="dxa"/>
            <w:shd w:val="clear" w:color="auto" w:fill="auto"/>
            <w:vAlign w:val="center"/>
          </w:tcPr>
          <w:p w14:paraId="1EB8B176" w14:textId="77777777" w:rsidR="004C3979" w:rsidRPr="00830800" w:rsidRDefault="004C3979" w:rsidP="000776AD">
            <w:pPr>
              <w:jc w:val="center"/>
            </w:pPr>
            <w:r w:rsidRPr="00830800">
              <w:t>149</w:t>
            </w:r>
          </w:p>
        </w:tc>
        <w:tc>
          <w:tcPr>
            <w:tcW w:w="992" w:type="dxa"/>
            <w:shd w:val="clear" w:color="auto" w:fill="auto"/>
            <w:vAlign w:val="center"/>
          </w:tcPr>
          <w:p w14:paraId="2E7CD0FD" w14:textId="77777777" w:rsidR="004C3979" w:rsidRPr="00830800" w:rsidRDefault="004C3979" w:rsidP="000776AD">
            <w:pPr>
              <w:jc w:val="center"/>
            </w:pPr>
            <w:r w:rsidRPr="00830800">
              <w:t>106</w:t>
            </w:r>
          </w:p>
        </w:tc>
        <w:tc>
          <w:tcPr>
            <w:tcW w:w="708" w:type="dxa"/>
            <w:shd w:val="clear" w:color="auto" w:fill="auto"/>
            <w:vAlign w:val="center"/>
          </w:tcPr>
          <w:p w14:paraId="056A3A94" w14:textId="77777777" w:rsidR="004C3979" w:rsidRPr="00830800" w:rsidRDefault="004C3979" w:rsidP="000776AD">
            <w:pPr>
              <w:jc w:val="center"/>
            </w:pPr>
            <w:r w:rsidRPr="00830800">
              <w:t>0</w:t>
            </w:r>
          </w:p>
        </w:tc>
        <w:tc>
          <w:tcPr>
            <w:tcW w:w="709" w:type="dxa"/>
            <w:shd w:val="clear" w:color="auto" w:fill="auto"/>
            <w:vAlign w:val="center"/>
          </w:tcPr>
          <w:p w14:paraId="5755E9E0" w14:textId="77777777" w:rsidR="004C3979" w:rsidRPr="00830800" w:rsidRDefault="004C3979" w:rsidP="000776AD">
            <w:pPr>
              <w:jc w:val="center"/>
            </w:pPr>
            <w:r w:rsidRPr="00830800">
              <w:t>21</w:t>
            </w:r>
          </w:p>
        </w:tc>
        <w:tc>
          <w:tcPr>
            <w:tcW w:w="1702" w:type="dxa"/>
            <w:shd w:val="clear" w:color="auto" w:fill="auto"/>
            <w:vAlign w:val="center"/>
          </w:tcPr>
          <w:p w14:paraId="15FA135D" w14:textId="77777777" w:rsidR="004C3979" w:rsidRPr="00830800" w:rsidRDefault="004C3979" w:rsidP="000776AD">
            <w:pPr>
              <w:jc w:val="center"/>
            </w:pPr>
            <w:r w:rsidRPr="00830800">
              <w:t>1.58 (2.95)</w:t>
            </w:r>
          </w:p>
        </w:tc>
        <w:tc>
          <w:tcPr>
            <w:tcW w:w="1418" w:type="dxa"/>
            <w:shd w:val="clear" w:color="auto" w:fill="auto"/>
            <w:vAlign w:val="center"/>
          </w:tcPr>
          <w:p w14:paraId="35C59A39" w14:textId="77777777" w:rsidR="004C3979" w:rsidRPr="00830800" w:rsidRDefault="004C3979" w:rsidP="000776AD">
            <w:pPr>
              <w:jc w:val="center"/>
            </w:pPr>
            <w:r>
              <w:t>0.90</w:t>
            </w:r>
          </w:p>
        </w:tc>
      </w:tr>
      <w:tr w:rsidR="004C3979" w:rsidRPr="00830800" w14:paraId="52FFCE29" w14:textId="77777777" w:rsidTr="000776AD">
        <w:tc>
          <w:tcPr>
            <w:tcW w:w="3969" w:type="dxa"/>
            <w:shd w:val="clear" w:color="auto" w:fill="auto"/>
            <w:vAlign w:val="center"/>
          </w:tcPr>
          <w:p w14:paraId="1C94AD31" w14:textId="77777777" w:rsidR="004C3979" w:rsidRPr="00830800" w:rsidRDefault="004C3979" w:rsidP="000776AD">
            <w:pPr>
              <w:jc w:val="right"/>
            </w:pPr>
            <w:r w:rsidRPr="00830800">
              <w:t>Hospital in-patient admission (in days)</w:t>
            </w:r>
          </w:p>
        </w:tc>
        <w:tc>
          <w:tcPr>
            <w:tcW w:w="567" w:type="dxa"/>
            <w:shd w:val="clear" w:color="auto" w:fill="auto"/>
            <w:vAlign w:val="center"/>
          </w:tcPr>
          <w:p w14:paraId="0EC50240" w14:textId="77777777" w:rsidR="004C3979" w:rsidRPr="00830800" w:rsidRDefault="004C3979" w:rsidP="000776AD">
            <w:pPr>
              <w:jc w:val="center"/>
            </w:pPr>
            <w:r w:rsidRPr="00830800">
              <w:t>168</w:t>
            </w:r>
          </w:p>
        </w:tc>
        <w:tc>
          <w:tcPr>
            <w:tcW w:w="992" w:type="dxa"/>
            <w:shd w:val="clear" w:color="auto" w:fill="auto"/>
            <w:vAlign w:val="center"/>
          </w:tcPr>
          <w:p w14:paraId="36F415BC" w14:textId="77777777" w:rsidR="004C3979" w:rsidRPr="00830800" w:rsidRDefault="004C3979" w:rsidP="000776AD">
            <w:pPr>
              <w:jc w:val="center"/>
            </w:pPr>
            <w:r w:rsidRPr="00830800">
              <w:t>87</w:t>
            </w:r>
          </w:p>
        </w:tc>
        <w:tc>
          <w:tcPr>
            <w:tcW w:w="708" w:type="dxa"/>
            <w:shd w:val="clear" w:color="auto" w:fill="auto"/>
            <w:vAlign w:val="center"/>
          </w:tcPr>
          <w:p w14:paraId="4CF2A7E2" w14:textId="77777777" w:rsidR="004C3979" w:rsidRPr="00830800" w:rsidRDefault="004C3979" w:rsidP="000776AD">
            <w:pPr>
              <w:jc w:val="center"/>
            </w:pPr>
            <w:r w:rsidRPr="00830800">
              <w:t>0</w:t>
            </w:r>
          </w:p>
        </w:tc>
        <w:tc>
          <w:tcPr>
            <w:tcW w:w="709" w:type="dxa"/>
            <w:shd w:val="clear" w:color="auto" w:fill="auto"/>
            <w:vAlign w:val="center"/>
          </w:tcPr>
          <w:p w14:paraId="141F7A19" w14:textId="77777777" w:rsidR="004C3979" w:rsidRPr="00830800" w:rsidRDefault="004C3979" w:rsidP="000776AD">
            <w:pPr>
              <w:jc w:val="center"/>
            </w:pPr>
            <w:r w:rsidRPr="00830800">
              <w:t>82</w:t>
            </w:r>
          </w:p>
        </w:tc>
        <w:tc>
          <w:tcPr>
            <w:tcW w:w="1702" w:type="dxa"/>
            <w:shd w:val="clear" w:color="auto" w:fill="auto"/>
            <w:vAlign w:val="center"/>
          </w:tcPr>
          <w:p w14:paraId="169BC144" w14:textId="77777777" w:rsidR="004C3979" w:rsidRPr="00830800" w:rsidRDefault="004C3979" w:rsidP="000776AD">
            <w:pPr>
              <w:jc w:val="center"/>
            </w:pPr>
            <w:r w:rsidRPr="00830800">
              <w:t>3.41 (8.77)</w:t>
            </w:r>
          </w:p>
        </w:tc>
        <w:tc>
          <w:tcPr>
            <w:tcW w:w="283" w:type="dxa"/>
            <w:shd w:val="clear" w:color="auto" w:fill="auto"/>
            <w:vAlign w:val="center"/>
          </w:tcPr>
          <w:p w14:paraId="7051F94F" w14:textId="77777777" w:rsidR="004C3979" w:rsidRPr="00830800" w:rsidRDefault="004C3979" w:rsidP="000776AD">
            <w:pPr>
              <w:jc w:val="center"/>
            </w:pPr>
          </w:p>
        </w:tc>
        <w:tc>
          <w:tcPr>
            <w:tcW w:w="567" w:type="dxa"/>
            <w:shd w:val="clear" w:color="auto" w:fill="auto"/>
            <w:vAlign w:val="center"/>
          </w:tcPr>
          <w:p w14:paraId="13D640F7" w14:textId="77777777" w:rsidR="004C3979" w:rsidRPr="00830800" w:rsidRDefault="004C3979" w:rsidP="000776AD">
            <w:pPr>
              <w:jc w:val="center"/>
            </w:pPr>
            <w:r w:rsidRPr="00830800">
              <w:t>185</w:t>
            </w:r>
          </w:p>
        </w:tc>
        <w:tc>
          <w:tcPr>
            <w:tcW w:w="992" w:type="dxa"/>
            <w:shd w:val="clear" w:color="auto" w:fill="auto"/>
            <w:vAlign w:val="center"/>
          </w:tcPr>
          <w:p w14:paraId="1D87018C" w14:textId="77777777" w:rsidR="004C3979" w:rsidRPr="00830800" w:rsidRDefault="004C3979" w:rsidP="000776AD">
            <w:pPr>
              <w:jc w:val="center"/>
            </w:pPr>
            <w:r w:rsidRPr="00830800">
              <w:t>70</w:t>
            </w:r>
          </w:p>
        </w:tc>
        <w:tc>
          <w:tcPr>
            <w:tcW w:w="708" w:type="dxa"/>
            <w:shd w:val="clear" w:color="auto" w:fill="auto"/>
            <w:vAlign w:val="center"/>
          </w:tcPr>
          <w:p w14:paraId="5F532C14" w14:textId="77777777" w:rsidR="004C3979" w:rsidRPr="00830800" w:rsidRDefault="004C3979" w:rsidP="000776AD">
            <w:pPr>
              <w:jc w:val="center"/>
            </w:pPr>
            <w:r w:rsidRPr="00830800">
              <w:t>0</w:t>
            </w:r>
          </w:p>
        </w:tc>
        <w:tc>
          <w:tcPr>
            <w:tcW w:w="709" w:type="dxa"/>
            <w:shd w:val="clear" w:color="auto" w:fill="auto"/>
            <w:vAlign w:val="center"/>
          </w:tcPr>
          <w:p w14:paraId="14CEDB67" w14:textId="77777777" w:rsidR="004C3979" w:rsidRPr="00830800" w:rsidRDefault="004C3979" w:rsidP="000776AD">
            <w:pPr>
              <w:jc w:val="center"/>
            </w:pPr>
            <w:r w:rsidRPr="00830800">
              <w:t>31</w:t>
            </w:r>
          </w:p>
        </w:tc>
        <w:tc>
          <w:tcPr>
            <w:tcW w:w="1702" w:type="dxa"/>
            <w:shd w:val="clear" w:color="auto" w:fill="auto"/>
            <w:vAlign w:val="center"/>
          </w:tcPr>
          <w:p w14:paraId="5EC3B39E" w14:textId="77777777" w:rsidR="004C3979" w:rsidRPr="00830800" w:rsidRDefault="004C3979" w:rsidP="000776AD">
            <w:pPr>
              <w:jc w:val="center"/>
            </w:pPr>
            <w:r w:rsidRPr="00830800">
              <w:t>2.35 (5.13)</w:t>
            </w:r>
          </w:p>
        </w:tc>
        <w:tc>
          <w:tcPr>
            <w:tcW w:w="1418" w:type="dxa"/>
            <w:shd w:val="clear" w:color="auto" w:fill="auto"/>
            <w:vAlign w:val="center"/>
          </w:tcPr>
          <w:p w14:paraId="14CE8CE4" w14:textId="77777777" w:rsidR="004C3979" w:rsidRPr="00830800" w:rsidRDefault="004C3979" w:rsidP="000776AD">
            <w:pPr>
              <w:jc w:val="center"/>
            </w:pPr>
            <w:r>
              <w:t>0.16</w:t>
            </w:r>
          </w:p>
        </w:tc>
      </w:tr>
      <w:tr w:rsidR="004C3979" w:rsidRPr="00830800" w14:paraId="2D7CFF4B" w14:textId="77777777" w:rsidTr="000776AD">
        <w:tc>
          <w:tcPr>
            <w:tcW w:w="3969" w:type="dxa"/>
            <w:shd w:val="clear" w:color="auto" w:fill="auto"/>
            <w:vAlign w:val="center"/>
          </w:tcPr>
          <w:p w14:paraId="3A94D1BD" w14:textId="77777777" w:rsidR="004C3979" w:rsidRPr="00830800" w:rsidRDefault="004C3979" w:rsidP="000776AD">
            <w:pPr>
              <w:jc w:val="right"/>
            </w:pPr>
            <w:r w:rsidRPr="00830800">
              <w:t>Operations length of stay (in days)</w:t>
            </w:r>
          </w:p>
        </w:tc>
        <w:tc>
          <w:tcPr>
            <w:tcW w:w="567" w:type="dxa"/>
            <w:shd w:val="clear" w:color="auto" w:fill="auto"/>
            <w:vAlign w:val="center"/>
          </w:tcPr>
          <w:p w14:paraId="7A3F0723" w14:textId="77777777" w:rsidR="004C3979" w:rsidRPr="00830800" w:rsidRDefault="004C3979" w:rsidP="000776AD">
            <w:pPr>
              <w:jc w:val="center"/>
            </w:pPr>
            <w:r w:rsidRPr="00830800">
              <w:t>168</w:t>
            </w:r>
          </w:p>
        </w:tc>
        <w:tc>
          <w:tcPr>
            <w:tcW w:w="992" w:type="dxa"/>
            <w:shd w:val="clear" w:color="auto" w:fill="auto"/>
            <w:vAlign w:val="center"/>
          </w:tcPr>
          <w:p w14:paraId="5F01D4DB" w14:textId="77777777" w:rsidR="004C3979" w:rsidRPr="00830800" w:rsidRDefault="004C3979" w:rsidP="000776AD">
            <w:pPr>
              <w:jc w:val="center"/>
            </w:pPr>
            <w:r w:rsidRPr="00830800">
              <w:t>87</w:t>
            </w:r>
          </w:p>
        </w:tc>
        <w:tc>
          <w:tcPr>
            <w:tcW w:w="708" w:type="dxa"/>
            <w:shd w:val="clear" w:color="auto" w:fill="auto"/>
            <w:vAlign w:val="center"/>
          </w:tcPr>
          <w:p w14:paraId="644FBB3C" w14:textId="77777777" w:rsidR="004C3979" w:rsidRPr="00830800" w:rsidRDefault="004C3979" w:rsidP="000776AD">
            <w:pPr>
              <w:jc w:val="center"/>
            </w:pPr>
            <w:r w:rsidRPr="00830800">
              <w:t>0</w:t>
            </w:r>
          </w:p>
        </w:tc>
        <w:tc>
          <w:tcPr>
            <w:tcW w:w="709" w:type="dxa"/>
            <w:shd w:val="clear" w:color="auto" w:fill="auto"/>
            <w:vAlign w:val="center"/>
          </w:tcPr>
          <w:p w14:paraId="61CED94B" w14:textId="77777777" w:rsidR="004C3979" w:rsidRPr="00830800" w:rsidRDefault="004C3979" w:rsidP="000776AD">
            <w:pPr>
              <w:jc w:val="center"/>
            </w:pPr>
            <w:r w:rsidRPr="00830800">
              <w:t>45</w:t>
            </w:r>
          </w:p>
        </w:tc>
        <w:tc>
          <w:tcPr>
            <w:tcW w:w="1702" w:type="dxa"/>
            <w:shd w:val="clear" w:color="auto" w:fill="auto"/>
            <w:vAlign w:val="center"/>
          </w:tcPr>
          <w:p w14:paraId="5772ECAF" w14:textId="77777777" w:rsidR="004C3979" w:rsidRPr="00830800" w:rsidRDefault="004C3979" w:rsidP="000776AD">
            <w:pPr>
              <w:jc w:val="center"/>
            </w:pPr>
            <w:r w:rsidRPr="00830800">
              <w:t>0.57 (3.58)</w:t>
            </w:r>
          </w:p>
        </w:tc>
        <w:tc>
          <w:tcPr>
            <w:tcW w:w="283" w:type="dxa"/>
            <w:shd w:val="clear" w:color="auto" w:fill="auto"/>
            <w:vAlign w:val="center"/>
          </w:tcPr>
          <w:p w14:paraId="6EEED8A0" w14:textId="77777777" w:rsidR="004C3979" w:rsidRPr="00830800" w:rsidRDefault="004C3979" w:rsidP="000776AD">
            <w:pPr>
              <w:jc w:val="center"/>
            </w:pPr>
          </w:p>
        </w:tc>
        <w:tc>
          <w:tcPr>
            <w:tcW w:w="567" w:type="dxa"/>
            <w:shd w:val="clear" w:color="auto" w:fill="auto"/>
            <w:vAlign w:val="center"/>
          </w:tcPr>
          <w:p w14:paraId="5BF97745" w14:textId="77777777" w:rsidR="004C3979" w:rsidRPr="00830800" w:rsidRDefault="004C3979" w:rsidP="000776AD">
            <w:pPr>
              <w:jc w:val="center"/>
            </w:pPr>
            <w:r w:rsidRPr="00830800">
              <w:t>181</w:t>
            </w:r>
          </w:p>
        </w:tc>
        <w:tc>
          <w:tcPr>
            <w:tcW w:w="992" w:type="dxa"/>
            <w:shd w:val="clear" w:color="auto" w:fill="auto"/>
            <w:vAlign w:val="center"/>
          </w:tcPr>
          <w:p w14:paraId="0C6189BB" w14:textId="77777777" w:rsidR="004C3979" w:rsidRPr="00830800" w:rsidRDefault="004C3979" w:rsidP="000776AD">
            <w:pPr>
              <w:jc w:val="center"/>
            </w:pPr>
            <w:r w:rsidRPr="00830800">
              <w:t>74</w:t>
            </w:r>
          </w:p>
        </w:tc>
        <w:tc>
          <w:tcPr>
            <w:tcW w:w="708" w:type="dxa"/>
            <w:shd w:val="clear" w:color="auto" w:fill="auto"/>
            <w:vAlign w:val="center"/>
          </w:tcPr>
          <w:p w14:paraId="14ED817C" w14:textId="77777777" w:rsidR="004C3979" w:rsidRPr="00830800" w:rsidRDefault="004C3979" w:rsidP="000776AD">
            <w:pPr>
              <w:jc w:val="center"/>
            </w:pPr>
            <w:r w:rsidRPr="00830800">
              <w:t>0</w:t>
            </w:r>
          </w:p>
        </w:tc>
        <w:tc>
          <w:tcPr>
            <w:tcW w:w="709" w:type="dxa"/>
            <w:shd w:val="clear" w:color="auto" w:fill="auto"/>
            <w:vAlign w:val="center"/>
          </w:tcPr>
          <w:p w14:paraId="768D2E83" w14:textId="77777777" w:rsidR="004C3979" w:rsidRPr="00830800" w:rsidRDefault="004C3979" w:rsidP="000776AD">
            <w:pPr>
              <w:jc w:val="center"/>
            </w:pPr>
            <w:r w:rsidRPr="00830800">
              <w:t>11</w:t>
            </w:r>
          </w:p>
        </w:tc>
        <w:tc>
          <w:tcPr>
            <w:tcW w:w="1702" w:type="dxa"/>
            <w:shd w:val="clear" w:color="auto" w:fill="auto"/>
            <w:vAlign w:val="center"/>
          </w:tcPr>
          <w:p w14:paraId="213E47D6" w14:textId="77777777" w:rsidR="004C3979" w:rsidRPr="00830800" w:rsidRDefault="004C3979" w:rsidP="000776AD">
            <w:pPr>
              <w:jc w:val="center"/>
            </w:pPr>
            <w:r w:rsidRPr="00830800">
              <w:t>0.45 (1.47)</w:t>
            </w:r>
          </w:p>
        </w:tc>
        <w:tc>
          <w:tcPr>
            <w:tcW w:w="1418" w:type="dxa"/>
            <w:shd w:val="clear" w:color="auto" w:fill="auto"/>
            <w:vAlign w:val="center"/>
          </w:tcPr>
          <w:p w14:paraId="6D56941D" w14:textId="77777777" w:rsidR="004C3979" w:rsidRPr="00830800" w:rsidRDefault="004C3979" w:rsidP="000776AD">
            <w:pPr>
              <w:jc w:val="center"/>
            </w:pPr>
            <w:r>
              <w:t>0.70</w:t>
            </w:r>
          </w:p>
        </w:tc>
      </w:tr>
      <w:tr w:rsidR="004C3979" w:rsidRPr="00830800" w14:paraId="6A84D369" w14:textId="77777777" w:rsidTr="000776AD">
        <w:tc>
          <w:tcPr>
            <w:tcW w:w="3969" w:type="dxa"/>
            <w:shd w:val="clear" w:color="auto" w:fill="auto"/>
            <w:vAlign w:val="center"/>
          </w:tcPr>
          <w:p w14:paraId="2F5AA34F" w14:textId="77777777" w:rsidR="004C3979" w:rsidRPr="009B1612" w:rsidRDefault="004C3979" w:rsidP="000776AD">
            <w:pPr>
              <w:jc w:val="right"/>
              <w:rPr>
                <w:b/>
              </w:rPr>
            </w:pPr>
            <w:r w:rsidRPr="009B1612">
              <w:rPr>
                <w:b/>
              </w:rPr>
              <w:t>Prescriptions</w:t>
            </w:r>
          </w:p>
        </w:tc>
        <w:tc>
          <w:tcPr>
            <w:tcW w:w="567" w:type="dxa"/>
            <w:shd w:val="clear" w:color="auto" w:fill="auto"/>
            <w:vAlign w:val="center"/>
          </w:tcPr>
          <w:p w14:paraId="4337D6FB" w14:textId="77777777" w:rsidR="004C3979" w:rsidRPr="00830800" w:rsidRDefault="004C3979" w:rsidP="000776AD"/>
        </w:tc>
        <w:tc>
          <w:tcPr>
            <w:tcW w:w="992" w:type="dxa"/>
            <w:shd w:val="clear" w:color="auto" w:fill="auto"/>
            <w:vAlign w:val="center"/>
          </w:tcPr>
          <w:p w14:paraId="503F2763" w14:textId="77777777" w:rsidR="004C3979" w:rsidRPr="00830800" w:rsidRDefault="004C3979" w:rsidP="000776AD"/>
        </w:tc>
        <w:tc>
          <w:tcPr>
            <w:tcW w:w="708" w:type="dxa"/>
            <w:shd w:val="clear" w:color="auto" w:fill="auto"/>
            <w:vAlign w:val="center"/>
          </w:tcPr>
          <w:p w14:paraId="21D6D064" w14:textId="77777777" w:rsidR="004C3979" w:rsidRPr="00830800" w:rsidRDefault="004C3979" w:rsidP="000776AD"/>
        </w:tc>
        <w:tc>
          <w:tcPr>
            <w:tcW w:w="709" w:type="dxa"/>
            <w:shd w:val="clear" w:color="auto" w:fill="auto"/>
            <w:vAlign w:val="center"/>
          </w:tcPr>
          <w:p w14:paraId="4905547C" w14:textId="77777777" w:rsidR="004C3979" w:rsidRPr="00830800" w:rsidRDefault="004C3979" w:rsidP="000776AD"/>
        </w:tc>
        <w:tc>
          <w:tcPr>
            <w:tcW w:w="1702" w:type="dxa"/>
            <w:shd w:val="clear" w:color="auto" w:fill="auto"/>
            <w:vAlign w:val="center"/>
          </w:tcPr>
          <w:p w14:paraId="6C86EFD0" w14:textId="77777777" w:rsidR="004C3979" w:rsidRPr="00830800" w:rsidRDefault="004C3979" w:rsidP="000776AD"/>
        </w:tc>
        <w:tc>
          <w:tcPr>
            <w:tcW w:w="283" w:type="dxa"/>
            <w:shd w:val="clear" w:color="auto" w:fill="auto"/>
            <w:vAlign w:val="center"/>
          </w:tcPr>
          <w:p w14:paraId="0FAAE571" w14:textId="77777777" w:rsidR="004C3979" w:rsidRPr="00830800" w:rsidRDefault="004C3979" w:rsidP="000776AD"/>
        </w:tc>
        <w:tc>
          <w:tcPr>
            <w:tcW w:w="567" w:type="dxa"/>
            <w:shd w:val="clear" w:color="auto" w:fill="auto"/>
            <w:vAlign w:val="center"/>
          </w:tcPr>
          <w:p w14:paraId="2A30E2AA" w14:textId="77777777" w:rsidR="004C3979" w:rsidRPr="00830800" w:rsidRDefault="004C3979" w:rsidP="000776AD"/>
        </w:tc>
        <w:tc>
          <w:tcPr>
            <w:tcW w:w="992" w:type="dxa"/>
            <w:shd w:val="clear" w:color="auto" w:fill="auto"/>
            <w:vAlign w:val="center"/>
          </w:tcPr>
          <w:p w14:paraId="30745998" w14:textId="77777777" w:rsidR="004C3979" w:rsidRPr="00830800" w:rsidRDefault="004C3979" w:rsidP="000776AD"/>
        </w:tc>
        <w:tc>
          <w:tcPr>
            <w:tcW w:w="708" w:type="dxa"/>
            <w:shd w:val="clear" w:color="auto" w:fill="auto"/>
            <w:vAlign w:val="center"/>
          </w:tcPr>
          <w:p w14:paraId="7A9DDAC8" w14:textId="77777777" w:rsidR="004C3979" w:rsidRPr="00830800" w:rsidRDefault="004C3979" w:rsidP="000776AD"/>
        </w:tc>
        <w:tc>
          <w:tcPr>
            <w:tcW w:w="709" w:type="dxa"/>
            <w:shd w:val="clear" w:color="auto" w:fill="auto"/>
            <w:vAlign w:val="center"/>
          </w:tcPr>
          <w:p w14:paraId="14DF1E33" w14:textId="77777777" w:rsidR="004C3979" w:rsidRPr="00830800" w:rsidRDefault="004C3979" w:rsidP="000776AD"/>
        </w:tc>
        <w:tc>
          <w:tcPr>
            <w:tcW w:w="1702" w:type="dxa"/>
            <w:shd w:val="clear" w:color="auto" w:fill="auto"/>
            <w:vAlign w:val="center"/>
          </w:tcPr>
          <w:p w14:paraId="4E964199" w14:textId="77777777" w:rsidR="004C3979" w:rsidRPr="00830800" w:rsidRDefault="004C3979" w:rsidP="000776AD"/>
        </w:tc>
        <w:tc>
          <w:tcPr>
            <w:tcW w:w="1418" w:type="dxa"/>
            <w:shd w:val="clear" w:color="auto" w:fill="auto"/>
            <w:vAlign w:val="center"/>
          </w:tcPr>
          <w:p w14:paraId="755F77D3" w14:textId="77777777" w:rsidR="004C3979" w:rsidRPr="00830800" w:rsidRDefault="004C3979" w:rsidP="000776AD"/>
        </w:tc>
      </w:tr>
      <w:tr w:rsidR="004C3979" w:rsidRPr="00830800" w14:paraId="0B433EDA" w14:textId="77777777" w:rsidTr="000776AD">
        <w:tc>
          <w:tcPr>
            <w:tcW w:w="3969" w:type="dxa"/>
            <w:shd w:val="clear" w:color="auto" w:fill="auto"/>
            <w:vAlign w:val="center"/>
          </w:tcPr>
          <w:p w14:paraId="04AF436E" w14:textId="77777777" w:rsidR="004C3979" w:rsidRPr="00830800" w:rsidRDefault="004C3979" w:rsidP="000776AD">
            <w:pPr>
              <w:jc w:val="right"/>
            </w:pPr>
            <w:r w:rsidRPr="00830800">
              <w:t>Frequency of prescribed medication</w:t>
            </w:r>
          </w:p>
        </w:tc>
        <w:tc>
          <w:tcPr>
            <w:tcW w:w="567" w:type="dxa"/>
            <w:shd w:val="clear" w:color="auto" w:fill="auto"/>
            <w:vAlign w:val="center"/>
          </w:tcPr>
          <w:p w14:paraId="52BA9619" w14:textId="77777777" w:rsidR="004C3979" w:rsidRPr="00830800" w:rsidRDefault="004C3979" w:rsidP="000776AD">
            <w:pPr>
              <w:jc w:val="center"/>
            </w:pPr>
            <w:r w:rsidRPr="00830800">
              <w:t>190</w:t>
            </w:r>
          </w:p>
        </w:tc>
        <w:tc>
          <w:tcPr>
            <w:tcW w:w="992" w:type="dxa"/>
            <w:shd w:val="clear" w:color="auto" w:fill="auto"/>
            <w:vAlign w:val="center"/>
          </w:tcPr>
          <w:p w14:paraId="5B1D0D54" w14:textId="77777777" w:rsidR="004C3979" w:rsidRPr="00830800" w:rsidRDefault="004C3979" w:rsidP="000776AD">
            <w:pPr>
              <w:jc w:val="center"/>
            </w:pPr>
            <w:r w:rsidRPr="00830800">
              <w:t>65</w:t>
            </w:r>
          </w:p>
        </w:tc>
        <w:tc>
          <w:tcPr>
            <w:tcW w:w="708" w:type="dxa"/>
            <w:shd w:val="clear" w:color="auto" w:fill="auto"/>
            <w:vAlign w:val="center"/>
          </w:tcPr>
          <w:p w14:paraId="04953DF7" w14:textId="77777777" w:rsidR="004C3979" w:rsidRPr="00830800" w:rsidRDefault="004C3979" w:rsidP="000776AD">
            <w:pPr>
              <w:jc w:val="center"/>
            </w:pPr>
            <w:r w:rsidRPr="00830800">
              <w:t>0</w:t>
            </w:r>
          </w:p>
        </w:tc>
        <w:tc>
          <w:tcPr>
            <w:tcW w:w="709" w:type="dxa"/>
            <w:shd w:val="clear" w:color="auto" w:fill="auto"/>
            <w:vAlign w:val="center"/>
          </w:tcPr>
          <w:p w14:paraId="6C76D62A" w14:textId="77777777" w:rsidR="004C3979" w:rsidRPr="00830800" w:rsidRDefault="004C3979" w:rsidP="000776AD">
            <w:pPr>
              <w:jc w:val="center"/>
            </w:pPr>
            <w:r w:rsidRPr="00830800">
              <w:t>8</w:t>
            </w:r>
          </w:p>
        </w:tc>
        <w:tc>
          <w:tcPr>
            <w:tcW w:w="1702" w:type="dxa"/>
            <w:shd w:val="clear" w:color="auto" w:fill="auto"/>
            <w:vAlign w:val="center"/>
          </w:tcPr>
          <w:p w14:paraId="2602F442" w14:textId="77777777" w:rsidR="004C3979" w:rsidRPr="00830800" w:rsidRDefault="004C3979" w:rsidP="000776AD">
            <w:pPr>
              <w:jc w:val="center"/>
            </w:pPr>
            <w:r w:rsidRPr="00830800">
              <w:t>1.26 (1.63)</w:t>
            </w:r>
          </w:p>
        </w:tc>
        <w:tc>
          <w:tcPr>
            <w:tcW w:w="283" w:type="dxa"/>
            <w:shd w:val="clear" w:color="auto" w:fill="auto"/>
            <w:vAlign w:val="center"/>
          </w:tcPr>
          <w:p w14:paraId="5A614A23" w14:textId="77777777" w:rsidR="004C3979" w:rsidRPr="00830800" w:rsidRDefault="004C3979" w:rsidP="000776AD">
            <w:pPr>
              <w:jc w:val="center"/>
            </w:pPr>
          </w:p>
        </w:tc>
        <w:tc>
          <w:tcPr>
            <w:tcW w:w="567" w:type="dxa"/>
            <w:shd w:val="clear" w:color="auto" w:fill="auto"/>
            <w:vAlign w:val="center"/>
          </w:tcPr>
          <w:p w14:paraId="61660976" w14:textId="77777777" w:rsidR="004C3979" w:rsidRPr="00830800" w:rsidRDefault="004C3979" w:rsidP="000776AD">
            <w:pPr>
              <w:jc w:val="center"/>
            </w:pPr>
            <w:r w:rsidRPr="00830800">
              <w:t>199</w:t>
            </w:r>
          </w:p>
        </w:tc>
        <w:tc>
          <w:tcPr>
            <w:tcW w:w="992" w:type="dxa"/>
            <w:shd w:val="clear" w:color="auto" w:fill="auto"/>
            <w:vAlign w:val="center"/>
          </w:tcPr>
          <w:p w14:paraId="2285F186" w14:textId="77777777" w:rsidR="004C3979" w:rsidRPr="00830800" w:rsidRDefault="004C3979" w:rsidP="000776AD">
            <w:pPr>
              <w:jc w:val="center"/>
            </w:pPr>
            <w:r w:rsidRPr="00830800">
              <w:t>56</w:t>
            </w:r>
          </w:p>
        </w:tc>
        <w:tc>
          <w:tcPr>
            <w:tcW w:w="708" w:type="dxa"/>
            <w:shd w:val="clear" w:color="auto" w:fill="auto"/>
            <w:vAlign w:val="center"/>
          </w:tcPr>
          <w:p w14:paraId="078F6C9D" w14:textId="77777777" w:rsidR="004C3979" w:rsidRPr="00830800" w:rsidRDefault="004C3979" w:rsidP="000776AD">
            <w:pPr>
              <w:jc w:val="center"/>
            </w:pPr>
            <w:r w:rsidRPr="00830800">
              <w:t>0</w:t>
            </w:r>
          </w:p>
        </w:tc>
        <w:tc>
          <w:tcPr>
            <w:tcW w:w="709" w:type="dxa"/>
            <w:shd w:val="clear" w:color="auto" w:fill="auto"/>
            <w:vAlign w:val="center"/>
          </w:tcPr>
          <w:p w14:paraId="244668BA" w14:textId="77777777" w:rsidR="004C3979" w:rsidRPr="00830800" w:rsidRDefault="004C3979" w:rsidP="000776AD">
            <w:pPr>
              <w:jc w:val="center"/>
            </w:pPr>
            <w:r w:rsidRPr="00830800">
              <w:t>8</w:t>
            </w:r>
          </w:p>
        </w:tc>
        <w:tc>
          <w:tcPr>
            <w:tcW w:w="1702" w:type="dxa"/>
            <w:shd w:val="clear" w:color="auto" w:fill="auto"/>
            <w:vAlign w:val="center"/>
          </w:tcPr>
          <w:p w14:paraId="3C2C690F" w14:textId="77777777" w:rsidR="004C3979" w:rsidRPr="00830800" w:rsidRDefault="004C3979" w:rsidP="000776AD">
            <w:pPr>
              <w:jc w:val="center"/>
            </w:pPr>
            <w:r w:rsidRPr="00830800">
              <w:t>1.50 (1.82)</w:t>
            </w:r>
          </w:p>
        </w:tc>
        <w:tc>
          <w:tcPr>
            <w:tcW w:w="1418" w:type="dxa"/>
            <w:shd w:val="clear" w:color="auto" w:fill="auto"/>
            <w:vAlign w:val="center"/>
          </w:tcPr>
          <w:p w14:paraId="0EC734DA" w14:textId="77777777" w:rsidR="004C3979" w:rsidRPr="00830800" w:rsidRDefault="004C3979" w:rsidP="000776AD">
            <w:pPr>
              <w:jc w:val="center"/>
            </w:pPr>
            <w:r>
              <w:t>0.17</w:t>
            </w:r>
          </w:p>
        </w:tc>
      </w:tr>
      <w:tr w:rsidR="004C3979" w:rsidRPr="00830800" w14:paraId="097856E7" w14:textId="77777777" w:rsidTr="000776AD">
        <w:tc>
          <w:tcPr>
            <w:tcW w:w="3969" w:type="dxa"/>
            <w:shd w:val="clear" w:color="auto" w:fill="auto"/>
            <w:vAlign w:val="center"/>
          </w:tcPr>
          <w:p w14:paraId="2DCEF8C1" w14:textId="77777777" w:rsidR="004C3979" w:rsidRPr="00830800" w:rsidRDefault="004C3979" w:rsidP="000776AD">
            <w:pPr>
              <w:jc w:val="right"/>
            </w:pPr>
            <w:r w:rsidRPr="00830800">
              <w:t>Number of days using medication</w:t>
            </w:r>
          </w:p>
        </w:tc>
        <w:tc>
          <w:tcPr>
            <w:tcW w:w="567" w:type="dxa"/>
            <w:shd w:val="clear" w:color="auto" w:fill="auto"/>
            <w:vAlign w:val="center"/>
          </w:tcPr>
          <w:p w14:paraId="7829C97E" w14:textId="77777777" w:rsidR="004C3979" w:rsidRPr="00830800" w:rsidRDefault="004C3979" w:rsidP="000776AD">
            <w:pPr>
              <w:jc w:val="center"/>
            </w:pPr>
            <w:r w:rsidRPr="00830800">
              <w:t>187</w:t>
            </w:r>
          </w:p>
        </w:tc>
        <w:tc>
          <w:tcPr>
            <w:tcW w:w="992" w:type="dxa"/>
            <w:shd w:val="clear" w:color="auto" w:fill="auto"/>
            <w:vAlign w:val="center"/>
          </w:tcPr>
          <w:p w14:paraId="7623EE9E" w14:textId="77777777" w:rsidR="004C3979" w:rsidRPr="00830800" w:rsidRDefault="004C3979" w:rsidP="000776AD">
            <w:pPr>
              <w:jc w:val="center"/>
            </w:pPr>
            <w:r w:rsidRPr="00830800">
              <w:t>68</w:t>
            </w:r>
          </w:p>
        </w:tc>
        <w:tc>
          <w:tcPr>
            <w:tcW w:w="708" w:type="dxa"/>
            <w:shd w:val="clear" w:color="auto" w:fill="auto"/>
            <w:vAlign w:val="center"/>
          </w:tcPr>
          <w:p w14:paraId="5B860960" w14:textId="77777777" w:rsidR="004C3979" w:rsidRPr="00830800" w:rsidRDefault="004C3979" w:rsidP="000776AD">
            <w:pPr>
              <w:jc w:val="center"/>
            </w:pPr>
            <w:r w:rsidRPr="00830800">
              <w:t>0</w:t>
            </w:r>
          </w:p>
        </w:tc>
        <w:tc>
          <w:tcPr>
            <w:tcW w:w="709" w:type="dxa"/>
            <w:shd w:val="clear" w:color="auto" w:fill="auto"/>
            <w:vAlign w:val="center"/>
          </w:tcPr>
          <w:p w14:paraId="402289F5" w14:textId="77777777" w:rsidR="004C3979" w:rsidRPr="00830800" w:rsidRDefault="004C3979" w:rsidP="000776AD">
            <w:pPr>
              <w:jc w:val="center"/>
            </w:pPr>
            <w:r w:rsidRPr="00830800">
              <w:t>1994</w:t>
            </w:r>
          </w:p>
        </w:tc>
        <w:tc>
          <w:tcPr>
            <w:tcW w:w="1702" w:type="dxa"/>
            <w:shd w:val="clear" w:color="auto" w:fill="auto"/>
            <w:vAlign w:val="center"/>
          </w:tcPr>
          <w:p w14:paraId="08134CEE" w14:textId="77777777" w:rsidR="004C3979" w:rsidRPr="00830800" w:rsidRDefault="004C3979" w:rsidP="000776AD">
            <w:pPr>
              <w:jc w:val="center"/>
            </w:pPr>
            <w:r w:rsidRPr="00830800">
              <w:t>148.93 (310.35)</w:t>
            </w:r>
          </w:p>
        </w:tc>
        <w:tc>
          <w:tcPr>
            <w:tcW w:w="283" w:type="dxa"/>
            <w:shd w:val="clear" w:color="auto" w:fill="auto"/>
            <w:vAlign w:val="center"/>
          </w:tcPr>
          <w:p w14:paraId="677B0087" w14:textId="77777777" w:rsidR="004C3979" w:rsidRPr="00830800" w:rsidRDefault="004C3979" w:rsidP="000776AD">
            <w:pPr>
              <w:jc w:val="center"/>
            </w:pPr>
          </w:p>
        </w:tc>
        <w:tc>
          <w:tcPr>
            <w:tcW w:w="567" w:type="dxa"/>
            <w:shd w:val="clear" w:color="auto" w:fill="auto"/>
            <w:vAlign w:val="center"/>
          </w:tcPr>
          <w:p w14:paraId="74D0327A" w14:textId="77777777" w:rsidR="004C3979" w:rsidRPr="00830800" w:rsidRDefault="004C3979" w:rsidP="000776AD">
            <w:pPr>
              <w:jc w:val="center"/>
            </w:pPr>
            <w:r w:rsidRPr="00830800">
              <w:t>197</w:t>
            </w:r>
          </w:p>
        </w:tc>
        <w:tc>
          <w:tcPr>
            <w:tcW w:w="992" w:type="dxa"/>
            <w:shd w:val="clear" w:color="auto" w:fill="auto"/>
            <w:vAlign w:val="center"/>
          </w:tcPr>
          <w:p w14:paraId="722D60B0" w14:textId="77777777" w:rsidR="004C3979" w:rsidRPr="00830800" w:rsidRDefault="004C3979" w:rsidP="000776AD">
            <w:pPr>
              <w:jc w:val="center"/>
            </w:pPr>
            <w:r w:rsidRPr="00830800">
              <w:t>58</w:t>
            </w:r>
          </w:p>
        </w:tc>
        <w:tc>
          <w:tcPr>
            <w:tcW w:w="708" w:type="dxa"/>
            <w:shd w:val="clear" w:color="auto" w:fill="auto"/>
            <w:vAlign w:val="center"/>
          </w:tcPr>
          <w:p w14:paraId="51E32F35" w14:textId="77777777" w:rsidR="004C3979" w:rsidRPr="00830800" w:rsidRDefault="004C3979" w:rsidP="000776AD">
            <w:pPr>
              <w:jc w:val="center"/>
            </w:pPr>
            <w:r w:rsidRPr="00830800">
              <w:t>0</w:t>
            </w:r>
          </w:p>
        </w:tc>
        <w:tc>
          <w:tcPr>
            <w:tcW w:w="709" w:type="dxa"/>
            <w:shd w:val="clear" w:color="auto" w:fill="auto"/>
            <w:vAlign w:val="center"/>
          </w:tcPr>
          <w:p w14:paraId="1396D40E" w14:textId="77777777" w:rsidR="004C3979" w:rsidRPr="00830800" w:rsidRDefault="004C3979" w:rsidP="000776AD">
            <w:pPr>
              <w:jc w:val="center"/>
            </w:pPr>
            <w:r w:rsidRPr="00830800">
              <w:t>1646</w:t>
            </w:r>
          </w:p>
        </w:tc>
        <w:tc>
          <w:tcPr>
            <w:tcW w:w="1702" w:type="dxa"/>
            <w:shd w:val="clear" w:color="auto" w:fill="auto"/>
            <w:vAlign w:val="center"/>
          </w:tcPr>
          <w:p w14:paraId="1C51E1B9" w14:textId="77777777" w:rsidR="004C3979" w:rsidRPr="00830800" w:rsidRDefault="004C3979" w:rsidP="000776AD">
            <w:pPr>
              <w:jc w:val="center"/>
            </w:pPr>
            <w:r w:rsidRPr="00830800">
              <w:t>175.97 (330.48)</w:t>
            </w:r>
          </w:p>
        </w:tc>
        <w:tc>
          <w:tcPr>
            <w:tcW w:w="1418" w:type="dxa"/>
            <w:shd w:val="clear" w:color="auto" w:fill="auto"/>
            <w:vAlign w:val="center"/>
          </w:tcPr>
          <w:p w14:paraId="0C4D385F" w14:textId="77777777" w:rsidR="004C3979" w:rsidRPr="00830800" w:rsidRDefault="004C3979" w:rsidP="000776AD">
            <w:pPr>
              <w:jc w:val="center"/>
            </w:pPr>
            <w:r>
              <w:t>0.41</w:t>
            </w:r>
          </w:p>
        </w:tc>
      </w:tr>
    </w:tbl>
    <w:p w14:paraId="68AA8CD8" w14:textId="77777777" w:rsidR="004C3979" w:rsidRPr="007C3BCF" w:rsidRDefault="004C3979" w:rsidP="004C3979">
      <w:r w:rsidRPr="00830800">
        <w:t>MRI: Magnetic resonance imaging; SD: Standard Deviation</w:t>
      </w:r>
      <w:r>
        <w:t>; †: number of infants in each group (MRI and ultrasound).</w:t>
      </w:r>
    </w:p>
    <w:p w14:paraId="71EA2BC2" w14:textId="77777777" w:rsidR="004C3979" w:rsidRDefault="004C3979" w:rsidP="004C3979"/>
    <w:p w14:paraId="3F9DA3E4" w14:textId="77777777" w:rsidR="004C3979" w:rsidRDefault="004C3979" w:rsidP="004C3979"/>
    <w:p w14:paraId="1DA549C2" w14:textId="358C3812" w:rsidR="004C3979" w:rsidRPr="007620F2" w:rsidRDefault="008173C5" w:rsidP="004C3979">
      <w:bookmarkStart w:id="123" w:name="_Toc442871881"/>
      <w:bookmarkStart w:id="124" w:name="_Toc442960483"/>
      <w:r>
        <w:lastRenderedPageBreak/>
        <w:t xml:space="preserve">Table </w:t>
      </w:r>
      <w:r w:rsidR="004C3979">
        <w:t>S</w:t>
      </w:r>
      <w:r w:rsidR="000776AD">
        <w:fldChar w:fldCharType="begin"/>
      </w:r>
      <w:r w:rsidR="000776AD">
        <w:instrText xml:space="preserve"> SEQ S \* ARABIC </w:instrText>
      </w:r>
      <w:r w:rsidR="000776AD">
        <w:fldChar w:fldCharType="separate"/>
      </w:r>
      <w:r w:rsidR="004C3979">
        <w:rPr>
          <w:noProof/>
        </w:rPr>
        <w:t>5</w:t>
      </w:r>
      <w:r w:rsidR="000776AD">
        <w:rPr>
          <w:noProof/>
        </w:rPr>
        <w:fldChar w:fldCharType="end"/>
      </w:r>
      <w:r w:rsidR="004C3979">
        <w:t xml:space="preserve">: </w:t>
      </w:r>
      <w:r w:rsidR="004C3979" w:rsidRPr="007620F2">
        <w:t xml:space="preserve">Cost-analysis over the past </w:t>
      </w:r>
      <w:r w:rsidR="00071107">
        <w:t>20</w:t>
      </w:r>
      <w:r w:rsidR="004C3979" w:rsidRPr="007620F2">
        <w:t xml:space="preserve"> months since leaving neonatal care expressed in 2013/2014 UK prices using multiple imputation analysis</w:t>
      </w:r>
      <w:bookmarkEnd w:id="123"/>
      <w:bookmarkEnd w:id="124"/>
    </w:p>
    <w:tbl>
      <w:tblPr>
        <w:tblStyle w:val="TableGrid"/>
        <w:tblW w:w="13041" w:type="dxa"/>
        <w:tblBorders>
          <w:insideH w:val="none" w:sz="0" w:space="0" w:color="auto"/>
          <w:insideV w:val="none" w:sz="0" w:space="0" w:color="auto"/>
        </w:tblBorders>
        <w:tblLayout w:type="fixed"/>
        <w:tblLook w:val="04A0" w:firstRow="1" w:lastRow="0" w:firstColumn="1" w:lastColumn="0" w:noHBand="0" w:noVBand="1"/>
      </w:tblPr>
      <w:tblGrid>
        <w:gridCol w:w="3969"/>
        <w:gridCol w:w="2268"/>
        <w:gridCol w:w="283"/>
        <w:gridCol w:w="2694"/>
        <w:gridCol w:w="1842"/>
        <w:gridCol w:w="1985"/>
      </w:tblGrid>
      <w:tr w:rsidR="004C3979" w:rsidRPr="007620F2" w14:paraId="1DEAE35E" w14:textId="77777777" w:rsidTr="000776AD">
        <w:tc>
          <w:tcPr>
            <w:tcW w:w="3969" w:type="dxa"/>
            <w:shd w:val="clear" w:color="auto" w:fill="auto"/>
          </w:tcPr>
          <w:p w14:paraId="690B487A" w14:textId="77777777" w:rsidR="004C3979" w:rsidRPr="007620F2" w:rsidRDefault="004C3979" w:rsidP="000776AD"/>
        </w:tc>
        <w:tc>
          <w:tcPr>
            <w:tcW w:w="2268" w:type="dxa"/>
            <w:shd w:val="clear" w:color="auto" w:fill="auto"/>
            <w:vAlign w:val="center"/>
          </w:tcPr>
          <w:p w14:paraId="70E86894" w14:textId="77777777" w:rsidR="004C3979" w:rsidRPr="009B1612" w:rsidRDefault="004C3979" w:rsidP="000776AD">
            <w:pPr>
              <w:jc w:val="center"/>
              <w:rPr>
                <w:b/>
              </w:rPr>
            </w:pPr>
            <w:r>
              <w:rPr>
                <w:b/>
              </w:rPr>
              <w:t xml:space="preserve"> </w:t>
            </w:r>
            <w:r w:rsidRPr="009B1612">
              <w:rPr>
                <w:b/>
              </w:rPr>
              <w:t>MRI (n=255)</w:t>
            </w:r>
            <w:r w:rsidRPr="009B1612">
              <w:rPr>
                <w:b/>
                <w:vertAlign w:val="superscript"/>
              </w:rPr>
              <w:t xml:space="preserve"> </w:t>
            </w:r>
            <w:r>
              <w:rPr>
                <w:b/>
                <w:vertAlign w:val="superscript"/>
              </w:rPr>
              <w:t>†</w:t>
            </w:r>
          </w:p>
        </w:tc>
        <w:tc>
          <w:tcPr>
            <w:tcW w:w="283" w:type="dxa"/>
            <w:shd w:val="clear" w:color="auto" w:fill="auto"/>
          </w:tcPr>
          <w:p w14:paraId="1F00E410" w14:textId="77777777" w:rsidR="004C3979" w:rsidRPr="009B1612" w:rsidRDefault="004C3979" w:rsidP="000776AD">
            <w:pPr>
              <w:jc w:val="center"/>
              <w:rPr>
                <w:b/>
              </w:rPr>
            </w:pPr>
          </w:p>
        </w:tc>
        <w:tc>
          <w:tcPr>
            <w:tcW w:w="2694" w:type="dxa"/>
            <w:shd w:val="clear" w:color="auto" w:fill="auto"/>
            <w:vAlign w:val="center"/>
          </w:tcPr>
          <w:p w14:paraId="0039FBAE" w14:textId="77777777" w:rsidR="004C3979" w:rsidRPr="009B1612" w:rsidRDefault="004C3979" w:rsidP="000776AD">
            <w:pPr>
              <w:jc w:val="center"/>
              <w:rPr>
                <w:b/>
              </w:rPr>
            </w:pPr>
            <w:r w:rsidRPr="009B1612">
              <w:rPr>
                <w:b/>
              </w:rPr>
              <w:t>Ultrasound (n=255)</w:t>
            </w:r>
            <w:r w:rsidRPr="009B1612">
              <w:rPr>
                <w:b/>
                <w:vertAlign w:val="superscript"/>
              </w:rPr>
              <w:t xml:space="preserve"> </w:t>
            </w:r>
            <w:r>
              <w:rPr>
                <w:b/>
                <w:vertAlign w:val="superscript"/>
              </w:rPr>
              <w:t>†</w:t>
            </w:r>
          </w:p>
        </w:tc>
        <w:tc>
          <w:tcPr>
            <w:tcW w:w="1842" w:type="dxa"/>
            <w:shd w:val="clear" w:color="auto" w:fill="auto"/>
            <w:vAlign w:val="center"/>
          </w:tcPr>
          <w:p w14:paraId="4B78E8B9" w14:textId="77777777" w:rsidR="004C3979" w:rsidRPr="007620F2" w:rsidRDefault="004C3979" w:rsidP="000776AD"/>
        </w:tc>
        <w:tc>
          <w:tcPr>
            <w:tcW w:w="1985" w:type="dxa"/>
            <w:shd w:val="clear" w:color="auto" w:fill="auto"/>
          </w:tcPr>
          <w:p w14:paraId="7884E8FB" w14:textId="77777777" w:rsidR="004C3979" w:rsidRPr="007620F2" w:rsidRDefault="004C3979" w:rsidP="000776AD"/>
        </w:tc>
      </w:tr>
      <w:tr w:rsidR="004C3979" w:rsidRPr="007620F2" w14:paraId="6CD765AE" w14:textId="77777777" w:rsidTr="000776AD">
        <w:tc>
          <w:tcPr>
            <w:tcW w:w="3969" w:type="dxa"/>
            <w:shd w:val="clear" w:color="auto" w:fill="auto"/>
            <w:vAlign w:val="center"/>
          </w:tcPr>
          <w:p w14:paraId="57213C21" w14:textId="77777777" w:rsidR="004C3979" w:rsidRPr="007620F2" w:rsidRDefault="004C3979" w:rsidP="000776AD"/>
        </w:tc>
        <w:tc>
          <w:tcPr>
            <w:tcW w:w="2268" w:type="dxa"/>
            <w:shd w:val="clear" w:color="auto" w:fill="auto"/>
            <w:vAlign w:val="center"/>
          </w:tcPr>
          <w:p w14:paraId="310C938F" w14:textId="77777777" w:rsidR="004C3979" w:rsidRPr="007620F2" w:rsidRDefault="004C3979" w:rsidP="000776AD">
            <w:pPr>
              <w:jc w:val="center"/>
            </w:pPr>
            <w:r w:rsidRPr="007620F2">
              <w:t>Mean (SE)</w:t>
            </w:r>
          </w:p>
        </w:tc>
        <w:tc>
          <w:tcPr>
            <w:tcW w:w="283" w:type="dxa"/>
            <w:shd w:val="clear" w:color="auto" w:fill="auto"/>
            <w:vAlign w:val="center"/>
          </w:tcPr>
          <w:p w14:paraId="4A85990F" w14:textId="77777777" w:rsidR="004C3979" w:rsidRPr="007620F2" w:rsidRDefault="004C3979" w:rsidP="000776AD">
            <w:pPr>
              <w:jc w:val="center"/>
            </w:pPr>
          </w:p>
        </w:tc>
        <w:tc>
          <w:tcPr>
            <w:tcW w:w="2694" w:type="dxa"/>
            <w:shd w:val="clear" w:color="auto" w:fill="auto"/>
            <w:vAlign w:val="center"/>
          </w:tcPr>
          <w:p w14:paraId="024DB290" w14:textId="77777777" w:rsidR="004C3979" w:rsidRPr="007620F2" w:rsidRDefault="004C3979" w:rsidP="000776AD">
            <w:pPr>
              <w:jc w:val="center"/>
              <w:rPr>
                <w:i/>
              </w:rPr>
            </w:pPr>
            <w:r w:rsidRPr="007620F2">
              <w:t>Mean (SE)</w:t>
            </w:r>
          </w:p>
        </w:tc>
        <w:tc>
          <w:tcPr>
            <w:tcW w:w="1842" w:type="dxa"/>
            <w:shd w:val="clear" w:color="auto" w:fill="auto"/>
            <w:vAlign w:val="center"/>
          </w:tcPr>
          <w:p w14:paraId="79C7F72E" w14:textId="77777777" w:rsidR="004C3979" w:rsidRPr="007620F2" w:rsidRDefault="004C3979" w:rsidP="000776AD">
            <w:pPr>
              <w:jc w:val="center"/>
            </w:pPr>
            <w:r w:rsidRPr="007620F2">
              <w:t>Mean difference</w:t>
            </w:r>
          </w:p>
        </w:tc>
        <w:tc>
          <w:tcPr>
            <w:tcW w:w="1985" w:type="dxa"/>
            <w:shd w:val="clear" w:color="auto" w:fill="auto"/>
            <w:vAlign w:val="center"/>
          </w:tcPr>
          <w:p w14:paraId="07629AC0" w14:textId="77777777" w:rsidR="004C3979" w:rsidRPr="007620F2" w:rsidRDefault="004C3979" w:rsidP="000776AD">
            <w:pPr>
              <w:jc w:val="center"/>
            </w:pPr>
            <w:r w:rsidRPr="007620F2">
              <w:t>95% CIs</w:t>
            </w:r>
          </w:p>
        </w:tc>
      </w:tr>
      <w:tr w:rsidR="004C3979" w:rsidRPr="007620F2" w14:paraId="762AE2DA" w14:textId="77777777" w:rsidTr="000776AD">
        <w:tc>
          <w:tcPr>
            <w:tcW w:w="3969" w:type="dxa"/>
            <w:shd w:val="clear" w:color="auto" w:fill="auto"/>
            <w:vAlign w:val="center"/>
          </w:tcPr>
          <w:p w14:paraId="1E64AB51" w14:textId="77777777" w:rsidR="004C3979" w:rsidRPr="009B1612" w:rsidRDefault="004C3979" w:rsidP="000776AD">
            <w:pPr>
              <w:jc w:val="right"/>
              <w:rPr>
                <w:b/>
              </w:rPr>
            </w:pPr>
            <w:r w:rsidRPr="009B1612">
              <w:rPr>
                <w:b/>
              </w:rPr>
              <w:t>Cost of intervention</w:t>
            </w:r>
          </w:p>
        </w:tc>
        <w:tc>
          <w:tcPr>
            <w:tcW w:w="2268" w:type="dxa"/>
            <w:shd w:val="clear" w:color="auto" w:fill="auto"/>
            <w:vAlign w:val="center"/>
          </w:tcPr>
          <w:p w14:paraId="170CF382" w14:textId="77777777" w:rsidR="004C3979" w:rsidRPr="007620F2" w:rsidRDefault="004C3979" w:rsidP="000776AD">
            <w:pPr>
              <w:jc w:val="center"/>
            </w:pPr>
            <w:r w:rsidRPr="007620F2">
              <w:t>£773 (£0)</w:t>
            </w:r>
          </w:p>
        </w:tc>
        <w:tc>
          <w:tcPr>
            <w:tcW w:w="283" w:type="dxa"/>
            <w:shd w:val="clear" w:color="auto" w:fill="auto"/>
            <w:vAlign w:val="center"/>
          </w:tcPr>
          <w:p w14:paraId="66E674BA" w14:textId="77777777" w:rsidR="004C3979" w:rsidRPr="007620F2" w:rsidRDefault="004C3979" w:rsidP="000776AD">
            <w:pPr>
              <w:jc w:val="center"/>
            </w:pPr>
          </w:p>
        </w:tc>
        <w:tc>
          <w:tcPr>
            <w:tcW w:w="2694" w:type="dxa"/>
            <w:shd w:val="clear" w:color="auto" w:fill="auto"/>
            <w:vAlign w:val="center"/>
          </w:tcPr>
          <w:p w14:paraId="3218EDBF" w14:textId="77777777" w:rsidR="004C3979" w:rsidRPr="007620F2" w:rsidRDefault="004C3979" w:rsidP="000776AD">
            <w:pPr>
              <w:jc w:val="center"/>
            </w:pPr>
            <w:r w:rsidRPr="007620F2">
              <w:t>£458 (£11)</w:t>
            </w:r>
          </w:p>
        </w:tc>
        <w:tc>
          <w:tcPr>
            <w:tcW w:w="1842" w:type="dxa"/>
            <w:shd w:val="clear" w:color="auto" w:fill="auto"/>
            <w:vAlign w:val="center"/>
          </w:tcPr>
          <w:p w14:paraId="01657AA1" w14:textId="77777777" w:rsidR="004C3979" w:rsidRPr="007620F2" w:rsidRDefault="004C3979" w:rsidP="000776AD">
            <w:pPr>
              <w:jc w:val="center"/>
            </w:pPr>
            <w:r w:rsidRPr="007620F2">
              <w:t>£315</w:t>
            </w:r>
          </w:p>
        </w:tc>
        <w:tc>
          <w:tcPr>
            <w:tcW w:w="1985" w:type="dxa"/>
            <w:shd w:val="clear" w:color="auto" w:fill="auto"/>
            <w:vAlign w:val="center"/>
          </w:tcPr>
          <w:p w14:paraId="2D1E157B" w14:textId="77777777" w:rsidR="004C3979" w:rsidRPr="007620F2" w:rsidRDefault="004C3979" w:rsidP="000776AD">
            <w:pPr>
              <w:jc w:val="center"/>
            </w:pPr>
            <w:r w:rsidRPr="007620F2">
              <w:t>(£295 to £336)</w:t>
            </w:r>
          </w:p>
        </w:tc>
      </w:tr>
      <w:tr w:rsidR="004C3979" w:rsidRPr="007620F2" w14:paraId="23A2ED0E" w14:textId="77777777" w:rsidTr="000776AD">
        <w:tc>
          <w:tcPr>
            <w:tcW w:w="3969" w:type="dxa"/>
            <w:shd w:val="clear" w:color="auto" w:fill="auto"/>
            <w:vAlign w:val="center"/>
          </w:tcPr>
          <w:p w14:paraId="664DC25C" w14:textId="77777777" w:rsidR="004C3979" w:rsidRPr="009B1612" w:rsidRDefault="004C3979" w:rsidP="000776AD">
            <w:pPr>
              <w:jc w:val="right"/>
              <w:rPr>
                <w:b/>
              </w:rPr>
            </w:pPr>
            <w:r w:rsidRPr="009B1612">
              <w:rPr>
                <w:b/>
              </w:rPr>
              <w:t>Community professional</w:t>
            </w:r>
          </w:p>
        </w:tc>
        <w:tc>
          <w:tcPr>
            <w:tcW w:w="2268" w:type="dxa"/>
            <w:shd w:val="clear" w:color="auto" w:fill="auto"/>
            <w:vAlign w:val="center"/>
          </w:tcPr>
          <w:p w14:paraId="50264113" w14:textId="77777777" w:rsidR="004C3979" w:rsidRPr="007620F2" w:rsidRDefault="004C3979" w:rsidP="000776AD"/>
        </w:tc>
        <w:tc>
          <w:tcPr>
            <w:tcW w:w="283" w:type="dxa"/>
            <w:shd w:val="clear" w:color="auto" w:fill="auto"/>
            <w:vAlign w:val="center"/>
          </w:tcPr>
          <w:p w14:paraId="669B6731" w14:textId="77777777" w:rsidR="004C3979" w:rsidRPr="007620F2" w:rsidRDefault="004C3979" w:rsidP="000776AD"/>
        </w:tc>
        <w:tc>
          <w:tcPr>
            <w:tcW w:w="2694" w:type="dxa"/>
            <w:shd w:val="clear" w:color="auto" w:fill="auto"/>
            <w:vAlign w:val="center"/>
          </w:tcPr>
          <w:p w14:paraId="72D2B537" w14:textId="77777777" w:rsidR="004C3979" w:rsidRPr="007620F2" w:rsidRDefault="004C3979" w:rsidP="000776AD"/>
        </w:tc>
        <w:tc>
          <w:tcPr>
            <w:tcW w:w="1842" w:type="dxa"/>
            <w:shd w:val="clear" w:color="auto" w:fill="auto"/>
            <w:vAlign w:val="center"/>
          </w:tcPr>
          <w:p w14:paraId="187EE6D5" w14:textId="77777777" w:rsidR="004C3979" w:rsidRPr="007620F2" w:rsidRDefault="004C3979" w:rsidP="000776AD"/>
        </w:tc>
        <w:tc>
          <w:tcPr>
            <w:tcW w:w="1985" w:type="dxa"/>
            <w:shd w:val="clear" w:color="auto" w:fill="auto"/>
            <w:vAlign w:val="center"/>
          </w:tcPr>
          <w:p w14:paraId="576A49ED" w14:textId="77777777" w:rsidR="004C3979" w:rsidRPr="007620F2" w:rsidRDefault="004C3979" w:rsidP="000776AD"/>
        </w:tc>
      </w:tr>
      <w:tr w:rsidR="004C3979" w:rsidRPr="007620F2" w14:paraId="07990BB7" w14:textId="77777777" w:rsidTr="000776AD">
        <w:tc>
          <w:tcPr>
            <w:tcW w:w="3969" w:type="dxa"/>
            <w:shd w:val="clear" w:color="auto" w:fill="auto"/>
            <w:vAlign w:val="center"/>
          </w:tcPr>
          <w:p w14:paraId="3C6CF167" w14:textId="77777777" w:rsidR="004C3979" w:rsidRPr="007620F2" w:rsidRDefault="004C3979" w:rsidP="000776AD">
            <w:pPr>
              <w:jc w:val="right"/>
            </w:pPr>
            <w:r w:rsidRPr="007620F2">
              <w:t>General Practice</w:t>
            </w:r>
          </w:p>
        </w:tc>
        <w:tc>
          <w:tcPr>
            <w:tcW w:w="2268" w:type="dxa"/>
            <w:shd w:val="clear" w:color="auto" w:fill="auto"/>
            <w:vAlign w:val="center"/>
          </w:tcPr>
          <w:p w14:paraId="3A75C28D" w14:textId="77777777" w:rsidR="004C3979" w:rsidRPr="007620F2" w:rsidRDefault="004C3979" w:rsidP="000776AD">
            <w:pPr>
              <w:jc w:val="center"/>
            </w:pPr>
            <w:r w:rsidRPr="007620F2">
              <w:t>£702 (£82)</w:t>
            </w:r>
          </w:p>
        </w:tc>
        <w:tc>
          <w:tcPr>
            <w:tcW w:w="283" w:type="dxa"/>
            <w:shd w:val="clear" w:color="auto" w:fill="auto"/>
            <w:vAlign w:val="center"/>
          </w:tcPr>
          <w:p w14:paraId="52B575A9" w14:textId="77777777" w:rsidR="004C3979" w:rsidRPr="007620F2" w:rsidRDefault="004C3979" w:rsidP="000776AD">
            <w:pPr>
              <w:jc w:val="center"/>
            </w:pPr>
          </w:p>
        </w:tc>
        <w:tc>
          <w:tcPr>
            <w:tcW w:w="2694" w:type="dxa"/>
            <w:shd w:val="clear" w:color="auto" w:fill="auto"/>
            <w:vAlign w:val="center"/>
          </w:tcPr>
          <w:p w14:paraId="166FB774" w14:textId="77777777" w:rsidR="004C3979" w:rsidRPr="007620F2" w:rsidRDefault="004C3979" w:rsidP="000776AD">
            <w:pPr>
              <w:jc w:val="center"/>
            </w:pPr>
            <w:r w:rsidRPr="007620F2">
              <w:t>£553 (£35)</w:t>
            </w:r>
          </w:p>
        </w:tc>
        <w:tc>
          <w:tcPr>
            <w:tcW w:w="1842" w:type="dxa"/>
            <w:shd w:val="clear" w:color="auto" w:fill="auto"/>
            <w:vAlign w:val="center"/>
          </w:tcPr>
          <w:p w14:paraId="56DD9590" w14:textId="77777777" w:rsidR="004C3979" w:rsidRPr="007620F2" w:rsidRDefault="004C3979" w:rsidP="000776AD">
            <w:pPr>
              <w:jc w:val="center"/>
            </w:pPr>
            <w:r w:rsidRPr="007620F2">
              <w:t>£150</w:t>
            </w:r>
          </w:p>
        </w:tc>
        <w:tc>
          <w:tcPr>
            <w:tcW w:w="1985" w:type="dxa"/>
            <w:shd w:val="clear" w:color="auto" w:fill="auto"/>
            <w:vAlign w:val="center"/>
          </w:tcPr>
          <w:p w14:paraId="0DBF868A" w14:textId="77777777" w:rsidR="004C3979" w:rsidRPr="007620F2" w:rsidRDefault="004C3979" w:rsidP="000776AD">
            <w:pPr>
              <w:jc w:val="center"/>
            </w:pPr>
            <w:r w:rsidRPr="007620F2">
              <w:t>(-£28 to £327)</w:t>
            </w:r>
          </w:p>
        </w:tc>
      </w:tr>
      <w:tr w:rsidR="004C3979" w:rsidRPr="007620F2" w14:paraId="402638F1" w14:textId="77777777" w:rsidTr="000776AD">
        <w:tc>
          <w:tcPr>
            <w:tcW w:w="3969" w:type="dxa"/>
            <w:shd w:val="clear" w:color="auto" w:fill="auto"/>
            <w:vAlign w:val="center"/>
          </w:tcPr>
          <w:p w14:paraId="15632C12" w14:textId="77777777" w:rsidR="004C3979" w:rsidRPr="007620F2" w:rsidRDefault="004C3979" w:rsidP="000776AD">
            <w:pPr>
              <w:jc w:val="right"/>
              <w:rPr>
                <w:b/>
              </w:rPr>
            </w:pPr>
            <w:r w:rsidRPr="007620F2">
              <w:t>Health visitor</w:t>
            </w:r>
          </w:p>
        </w:tc>
        <w:tc>
          <w:tcPr>
            <w:tcW w:w="2268" w:type="dxa"/>
            <w:shd w:val="clear" w:color="auto" w:fill="auto"/>
            <w:vAlign w:val="center"/>
          </w:tcPr>
          <w:p w14:paraId="189E780C" w14:textId="77777777" w:rsidR="004C3979" w:rsidRPr="007620F2" w:rsidRDefault="004C3979" w:rsidP="000776AD">
            <w:pPr>
              <w:jc w:val="center"/>
            </w:pPr>
            <w:r w:rsidRPr="007620F2">
              <w:t>£358 (£26)</w:t>
            </w:r>
          </w:p>
        </w:tc>
        <w:tc>
          <w:tcPr>
            <w:tcW w:w="283" w:type="dxa"/>
            <w:shd w:val="clear" w:color="auto" w:fill="auto"/>
            <w:vAlign w:val="center"/>
          </w:tcPr>
          <w:p w14:paraId="12701F1B" w14:textId="77777777" w:rsidR="004C3979" w:rsidRPr="007620F2" w:rsidRDefault="004C3979" w:rsidP="000776AD">
            <w:pPr>
              <w:jc w:val="center"/>
            </w:pPr>
          </w:p>
        </w:tc>
        <w:tc>
          <w:tcPr>
            <w:tcW w:w="2694" w:type="dxa"/>
            <w:shd w:val="clear" w:color="auto" w:fill="auto"/>
            <w:vAlign w:val="center"/>
          </w:tcPr>
          <w:p w14:paraId="726611DE" w14:textId="77777777" w:rsidR="004C3979" w:rsidRPr="007620F2" w:rsidRDefault="004C3979" w:rsidP="000776AD">
            <w:pPr>
              <w:jc w:val="center"/>
            </w:pPr>
            <w:r w:rsidRPr="007620F2">
              <w:t>£338 (£22)</w:t>
            </w:r>
          </w:p>
        </w:tc>
        <w:tc>
          <w:tcPr>
            <w:tcW w:w="1842" w:type="dxa"/>
            <w:shd w:val="clear" w:color="auto" w:fill="auto"/>
            <w:vAlign w:val="center"/>
          </w:tcPr>
          <w:p w14:paraId="50C8614A" w14:textId="77777777" w:rsidR="004C3979" w:rsidRPr="007620F2" w:rsidRDefault="004C3979" w:rsidP="000776AD">
            <w:pPr>
              <w:jc w:val="center"/>
            </w:pPr>
            <w:r w:rsidRPr="007620F2">
              <w:t>£20</w:t>
            </w:r>
          </w:p>
        </w:tc>
        <w:tc>
          <w:tcPr>
            <w:tcW w:w="1985" w:type="dxa"/>
            <w:shd w:val="clear" w:color="auto" w:fill="auto"/>
            <w:vAlign w:val="center"/>
          </w:tcPr>
          <w:p w14:paraId="32494699" w14:textId="77777777" w:rsidR="004C3979" w:rsidRPr="007620F2" w:rsidRDefault="004C3979" w:rsidP="000776AD">
            <w:pPr>
              <w:jc w:val="center"/>
            </w:pPr>
            <w:r w:rsidRPr="007620F2">
              <w:t>(-£48 to £87)</w:t>
            </w:r>
          </w:p>
        </w:tc>
      </w:tr>
      <w:tr w:rsidR="004C3979" w:rsidRPr="007620F2" w14:paraId="316FA2A7" w14:textId="77777777" w:rsidTr="000776AD">
        <w:tc>
          <w:tcPr>
            <w:tcW w:w="3969" w:type="dxa"/>
            <w:shd w:val="clear" w:color="auto" w:fill="auto"/>
            <w:vAlign w:val="center"/>
          </w:tcPr>
          <w:p w14:paraId="15635BD5" w14:textId="77777777" w:rsidR="004C3979" w:rsidRPr="007620F2" w:rsidRDefault="004C3979" w:rsidP="000776AD">
            <w:pPr>
              <w:jc w:val="right"/>
            </w:pPr>
            <w:r w:rsidRPr="007620F2">
              <w:t>Practice nurse</w:t>
            </w:r>
          </w:p>
        </w:tc>
        <w:tc>
          <w:tcPr>
            <w:tcW w:w="2268" w:type="dxa"/>
            <w:shd w:val="clear" w:color="auto" w:fill="auto"/>
            <w:vAlign w:val="center"/>
          </w:tcPr>
          <w:p w14:paraId="1FC6AB89" w14:textId="77777777" w:rsidR="004C3979" w:rsidRPr="007620F2" w:rsidRDefault="004C3979" w:rsidP="000776AD">
            <w:pPr>
              <w:jc w:val="center"/>
            </w:pPr>
            <w:r w:rsidRPr="007620F2">
              <w:t>£104 (£9)</w:t>
            </w:r>
          </w:p>
        </w:tc>
        <w:tc>
          <w:tcPr>
            <w:tcW w:w="283" w:type="dxa"/>
            <w:shd w:val="clear" w:color="auto" w:fill="auto"/>
            <w:vAlign w:val="center"/>
          </w:tcPr>
          <w:p w14:paraId="23AF603E" w14:textId="77777777" w:rsidR="004C3979" w:rsidRPr="007620F2" w:rsidRDefault="004C3979" w:rsidP="000776AD">
            <w:pPr>
              <w:jc w:val="center"/>
            </w:pPr>
          </w:p>
        </w:tc>
        <w:tc>
          <w:tcPr>
            <w:tcW w:w="2694" w:type="dxa"/>
            <w:shd w:val="clear" w:color="auto" w:fill="auto"/>
            <w:vAlign w:val="center"/>
          </w:tcPr>
          <w:p w14:paraId="1A0BEA37" w14:textId="77777777" w:rsidR="004C3979" w:rsidRPr="007620F2" w:rsidRDefault="004C3979" w:rsidP="000776AD">
            <w:pPr>
              <w:jc w:val="center"/>
            </w:pPr>
            <w:r w:rsidRPr="007620F2">
              <w:t>£109 (£8)</w:t>
            </w:r>
          </w:p>
        </w:tc>
        <w:tc>
          <w:tcPr>
            <w:tcW w:w="1842" w:type="dxa"/>
            <w:shd w:val="clear" w:color="auto" w:fill="auto"/>
            <w:vAlign w:val="center"/>
          </w:tcPr>
          <w:p w14:paraId="56250297" w14:textId="77777777" w:rsidR="004C3979" w:rsidRPr="007620F2" w:rsidRDefault="004C3979" w:rsidP="000776AD">
            <w:pPr>
              <w:jc w:val="center"/>
            </w:pPr>
            <w:r w:rsidRPr="007620F2">
              <w:t>-£5</w:t>
            </w:r>
          </w:p>
        </w:tc>
        <w:tc>
          <w:tcPr>
            <w:tcW w:w="1985" w:type="dxa"/>
            <w:shd w:val="clear" w:color="auto" w:fill="auto"/>
            <w:vAlign w:val="center"/>
          </w:tcPr>
          <w:p w14:paraId="64E1470D" w14:textId="77777777" w:rsidR="004C3979" w:rsidRPr="007620F2" w:rsidRDefault="004C3979" w:rsidP="000776AD">
            <w:pPr>
              <w:jc w:val="center"/>
            </w:pPr>
            <w:r w:rsidRPr="007620F2">
              <w:t>(-£28 to £19)</w:t>
            </w:r>
          </w:p>
        </w:tc>
      </w:tr>
      <w:tr w:rsidR="004C3979" w:rsidRPr="007620F2" w14:paraId="14F2C495" w14:textId="77777777" w:rsidTr="000776AD">
        <w:tc>
          <w:tcPr>
            <w:tcW w:w="3969" w:type="dxa"/>
            <w:shd w:val="clear" w:color="auto" w:fill="auto"/>
            <w:vAlign w:val="center"/>
          </w:tcPr>
          <w:p w14:paraId="22BFADD9" w14:textId="77777777" w:rsidR="004C3979" w:rsidRPr="007620F2" w:rsidRDefault="004C3979" w:rsidP="000776AD">
            <w:pPr>
              <w:jc w:val="right"/>
            </w:pPr>
            <w:r w:rsidRPr="007620F2">
              <w:t>Community nurse</w:t>
            </w:r>
          </w:p>
        </w:tc>
        <w:tc>
          <w:tcPr>
            <w:tcW w:w="2268" w:type="dxa"/>
            <w:shd w:val="clear" w:color="auto" w:fill="auto"/>
            <w:vAlign w:val="center"/>
          </w:tcPr>
          <w:p w14:paraId="2E7D14C2" w14:textId="77777777" w:rsidR="004C3979" w:rsidRPr="007620F2" w:rsidRDefault="004C3979" w:rsidP="000776AD">
            <w:pPr>
              <w:jc w:val="center"/>
            </w:pPr>
            <w:r w:rsidRPr="007620F2">
              <w:t>£85 (£24)</w:t>
            </w:r>
          </w:p>
        </w:tc>
        <w:tc>
          <w:tcPr>
            <w:tcW w:w="283" w:type="dxa"/>
            <w:shd w:val="clear" w:color="auto" w:fill="auto"/>
            <w:vAlign w:val="center"/>
          </w:tcPr>
          <w:p w14:paraId="0F920F6D" w14:textId="77777777" w:rsidR="004C3979" w:rsidRPr="007620F2" w:rsidRDefault="004C3979" w:rsidP="000776AD">
            <w:pPr>
              <w:jc w:val="center"/>
            </w:pPr>
          </w:p>
        </w:tc>
        <w:tc>
          <w:tcPr>
            <w:tcW w:w="2694" w:type="dxa"/>
            <w:shd w:val="clear" w:color="auto" w:fill="auto"/>
            <w:vAlign w:val="center"/>
          </w:tcPr>
          <w:p w14:paraId="71667DDE" w14:textId="77777777" w:rsidR="004C3979" w:rsidRPr="007620F2" w:rsidRDefault="004C3979" w:rsidP="000776AD">
            <w:pPr>
              <w:jc w:val="center"/>
            </w:pPr>
            <w:r w:rsidRPr="007620F2">
              <w:t>£87 (£16)</w:t>
            </w:r>
          </w:p>
        </w:tc>
        <w:tc>
          <w:tcPr>
            <w:tcW w:w="1842" w:type="dxa"/>
            <w:shd w:val="clear" w:color="auto" w:fill="auto"/>
            <w:vAlign w:val="center"/>
          </w:tcPr>
          <w:p w14:paraId="03F7B379" w14:textId="77777777" w:rsidR="004C3979" w:rsidRPr="007620F2" w:rsidRDefault="004C3979" w:rsidP="000776AD">
            <w:pPr>
              <w:jc w:val="center"/>
            </w:pPr>
            <w:r w:rsidRPr="007620F2">
              <w:t>-£2</w:t>
            </w:r>
          </w:p>
        </w:tc>
        <w:tc>
          <w:tcPr>
            <w:tcW w:w="1985" w:type="dxa"/>
            <w:shd w:val="clear" w:color="auto" w:fill="auto"/>
            <w:vAlign w:val="center"/>
          </w:tcPr>
          <w:p w14:paraId="50ACEC51" w14:textId="77777777" w:rsidR="004C3979" w:rsidRPr="007620F2" w:rsidRDefault="004C3979" w:rsidP="000776AD">
            <w:pPr>
              <w:jc w:val="center"/>
            </w:pPr>
            <w:r w:rsidRPr="007620F2">
              <w:t>(-£57 to £53)</w:t>
            </w:r>
          </w:p>
        </w:tc>
      </w:tr>
      <w:tr w:rsidR="004C3979" w:rsidRPr="007620F2" w14:paraId="45473B3E" w14:textId="77777777" w:rsidTr="000776AD">
        <w:tc>
          <w:tcPr>
            <w:tcW w:w="3969" w:type="dxa"/>
            <w:shd w:val="clear" w:color="auto" w:fill="auto"/>
            <w:vAlign w:val="center"/>
          </w:tcPr>
          <w:p w14:paraId="406C43D9" w14:textId="77777777" w:rsidR="004C3979" w:rsidRPr="007620F2" w:rsidRDefault="004C3979" w:rsidP="000776AD">
            <w:pPr>
              <w:jc w:val="right"/>
            </w:pPr>
            <w:r w:rsidRPr="007620F2">
              <w:t>Home visitor/volunteer</w:t>
            </w:r>
          </w:p>
        </w:tc>
        <w:tc>
          <w:tcPr>
            <w:tcW w:w="2268" w:type="dxa"/>
            <w:shd w:val="clear" w:color="auto" w:fill="auto"/>
            <w:vAlign w:val="center"/>
          </w:tcPr>
          <w:p w14:paraId="1473ACC2" w14:textId="77777777" w:rsidR="004C3979" w:rsidRPr="007620F2" w:rsidRDefault="004C3979" w:rsidP="000776AD">
            <w:pPr>
              <w:jc w:val="center"/>
            </w:pPr>
            <w:r w:rsidRPr="007620F2">
              <w:t>£40 (£20)</w:t>
            </w:r>
          </w:p>
        </w:tc>
        <w:tc>
          <w:tcPr>
            <w:tcW w:w="283" w:type="dxa"/>
            <w:shd w:val="clear" w:color="auto" w:fill="auto"/>
            <w:vAlign w:val="center"/>
          </w:tcPr>
          <w:p w14:paraId="34B7488C" w14:textId="77777777" w:rsidR="004C3979" w:rsidRPr="007620F2" w:rsidRDefault="004C3979" w:rsidP="000776AD">
            <w:pPr>
              <w:jc w:val="center"/>
            </w:pPr>
          </w:p>
        </w:tc>
        <w:tc>
          <w:tcPr>
            <w:tcW w:w="2694" w:type="dxa"/>
            <w:shd w:val="clear" w:color="auto" w:fill="auto"/>
            <w:vAlign w:val="center"/>
          </w:tcPr>
          <w:p w14:paraId="7666F3EE" w14:textId="77777777" w:rsidR="004C3979" w:rsidRPr="007620F2" w:rsidRDefault="004C3979" w:rsidP="000776AD">
            <w:pPr>
              <w:jc w:val="center"/>
            </w:pPr>
            <w:r w:rsidRPr="007620F2">
              <w:t>£44 (£15)</w:t>
            </w:r>
          </w:p>
        </w:tc>
        <w:tc>
          <w:tcPr>
            <w:tcW w:w="1842" w:type="dxa"/>
            <w:shd w:val="clear" w:color="auto" w:fill="auto"/>
            <w:vAlign w:val="center"/>
          </w:tcPr>
          <w:p w14:paraId="66A8DFD4" w14:textId="77777777" w:rsidR="004C3979" w:rsidRPr="007620F2" w:rsidRDefault="004C3979" w:rsidP="000776AD">
            <w:pPr>
              <w:jc w:val="center"/>
            </w:pPr>
            <w:r w:rsidRPr="007620F2">
              <w:t>-£4</w:t>
            </w:r>
          </w:p>
        </w:tc>
        <w:tc>
          <w:tcPr>
            <w:tcW w:w="1985" w:type="dxa"/>
            <w:shd w:val="clear" w:color="auto" w:fill="auto"/>
            <w:vAlign w:val="center"/>
          </w:tcPr>
          <w:p w14:paraId="779FB748" w14:textId="77777777" w:rsidR="004C3979" w:rsidRPr="007620F2" w:rsidRDefault="004C3979" w:rsidP="000776AD">
            <w:pPr>
              <w:jc w:val="center"/>
            </w:pPr>
            <w:r w:rsidRPr="007620F2">
              <w:t>(-£53 to £45)</w:t>
            </w:r>
          </w:p>
        </w:tc>
      </w:tr>
      <w:tr w:rsidR="004C3979" w:rsidRPr="007620F2" w14:paraId="5BEC1155" w14:textId="77777777" w:rsidTr="000776AD">
        <w:tc>
          <w:tcPr>
            <w:tcW w:w="3969" w:type="dxa"/>
            <w:shd w:val="clear" w:color="auto" w:fill="auto"/>
            <w:vAlign w:val="center"/>
          </w:tcPr>
          <w:p w14:paraId="58B89D8D" w14:textId="77777777" w:rsidR="004C3979" w:rsidRPr="007620F2" w:rsidRDefault="004C3979" w:rsidP="000776AD">
            <w:pPr>
              <w:jc w:val="right"/>
            </w:pPr>
            <w:r w:rsidRPr="007620F2">
              <w:t xml:space="preserve">Community </w:t>
            </w:r>
            <w:proofErr w:type="spellStart"/>
            <w:r w:rsidRPr="007620F2">
              <w:t>paediatrician</w:t>
            </w:r>
            <w:proofErr w:type="spellEnd"/>
          </w:p>
        </w:tc>
        <w:tc>
          <w:tcPr>
            <w:tcW w:w="2268" w:type="dxa"/>
            <w:shd w:val="clear" w:color="auto" w:fill="auto"/>
            <w:vAlign w:val="center"/>
          </w:tcPr>
          <w:p w14:paraId="3D8116DF" w14:textId="77777777" w:rsidR="004C3979" w:rsidRPr="007620F2" w:rsidRDefault="004C3979" w:rsidP="000776AD">
            <w:pPr>
              <w:jc w:val="center"/>
            </w:pPr>
            <w:r w:rsidRPr="007620F2">
              <w:t>£383 (£55)</w:t>
            </w:r>
          </w:p>
        </w:tc>
        <w:tc>
          <w:tcPr>
            <w:tcW w:w="283" w:type="dxa"/>
            <w:shd w:val="clear" w:color="auto" w:fill="auto"/>
            <w:vAlign w:val="center"/>
          </w:tcPr>
          <w:p w14:paraId="1C572B07" w14:textId="77777777" w:rsidR="004C3979" w:rsidRPr="007620F2" w:rsidRDefault="004C3979" w:rsidP="000776AD">
            <w:pPr>
              <w:jc w:val="center"/>
            </w:pPr>
          </w:p>
        </w:tc>
        <w:tc>
          <w:tcPr>
            <w:tcW w:w="2694" w:type="dxa"/>
            <w:shd w:val="clear" w:color="auto" w:fill="auto"/>
            <w:vAlign w:val="center"/>
          </w:tcPr>
          <w:p w14:paraId="571A5FFE" w14:textId="77777777" w:rsidR="004C3979" w:rsidRPr="007620F2" w:rsidRDefault="004C3979" w:rsidP="000776AD">
            <w:pPr>
              <w:jc w:val="center"/>
            </w:pPr>
            <w:r w:rsidRPr="007620F2">
              <w:t>£332 (£59)</w:t>
            </w:r>
          </w:p>
        </w:tc>
        <w:tc>
          <w:tcPr>
            <w:tcW w:w="1842" w:type="dxa"/>
            <w:shd w:val="clear" w:color="auto" w:fill="auto"/>
            <w:vAlign w:val="center"/>
          </w:tcPr>
          <w:p w14:paraId="29E172CF" w14:textId="77777777" w:rsidR="004C3979" w:rsidRPr="007620F2" w:rsidRDefault="004C3979" w:rsidP="000776AD">
            <w:pPr>
              <w:jc w:val="center"/>
            </w:pPr>
            <w:r w:rsidRPr="007620F2">
              <w:t>£50</w:t>
            </w:r>
          </w:p>
        </w:tc>
        <w:tc>
          <w:tcPr>
            <w:tcW w:w="1985" w:type="dxa"/>
            <w:shd w:val="clear" w:color="auto" w:fill="auto"/>
            <w:vAlign w:val="center"/>
          </w:tcPr>
          <w:p w14:paraId="48FE3961" w14:textId="77777777" w:rsidR="004C3979" w:rsidRPr="007620F2" w:rsidRDefault="004C3979" w:rsidP="000776AD">
            <w:pPr>
              <w:jc w:val="center"/>
            </w:pPr>
            <w:r w:rsidRPr="007620F2">
              <w:t>(-£111 to £211)</w:t>
            </w:r>
          </w:p>
        </w:tc>
      </w:tr>
      <w:tr w:rsidR="004C3979" w:rsidRPr="007620F2" w14:paraId="1A3987F8" w14:textId="77777777" w:rsidTr="000776AD">
        <w:tc>
          <w:tcPr>
            <w:tcW w:w="3969" w:type="dxa"/>
            <w:shd w:val="clear" w:color="auto" w:fill="auto"/>
            <w:vAlign w:val="center"/>
          </w:tcPr>
          <w:p w14:paraId="0A61D495" w14:textId="77777777" w:rsidR="004C3979" w:rsidRPr="007620F2" w:rsidRDefault="004C3979" w:rsidP="000776AD">
            <w:pPr>
              <w:jc w:val="right"/>
            </w:pPr>
            <w:r w:rsidRPr="007620F2">
              <w:t>Physiotherapist</w:t>
            </w:r>
          </w:p>
        </w:tc>
        <w:tc>
          <w:tcPr>
            <w:tcW w:w="2268" w:type="dxa"/>
            <w:shd w:val="clear" w:color="auto" w:fill="auto"/>
            <w:vAlign w:val="center"/>
          </w:tcPr>
          <w:p w14:paraId="6624FE6A" w14:textId="77777777" w:rsidR="004C3979" w:rsidRPr="007620F2" w:rsidRDefault="004C3979" w:rsidP="000776AD">
            <w:pPr>
              <w:jc w:val="center"/>
            </w:pPr>
            <w:r w:rsidRPr="007620F2">
              <w:t>£125 (£20)</w:t>
            </w:r>
          </w:p>
        </w:tc>
        <w:tc>
          <w:tcPr>
            <w:tcW w:w="283" w:type="dxa"/>
            <w:shd w:val="clear" w:color="auto" w:fill="auto"/>
            <w:vAlign w:val="center"/>
          </w:tcPr>
          <w:p w14:paraId="344121BE" w14:textId="77777777" w:rsidR="004C3979" w:rsidRPr="007620F2" w:rsidRDefault="004C3979" w:rsidP="000776AD">
            <w:pPr>
              <w:jc w:val="center"/>
            </w:pPr>
          </w:p>
        </w:tc>
        <w:tc>
          <w:tcPr>
            <w:tcW w:w="2694" w:type="dxa"/>
            <w:shd w:val="clear" w:color="auto" w:fill="auto"/>
            <w:vAlign w:val="center"/>
          </w:tcPr>
          <w:p w14:paraId="41B84BD1" w14:textId="77777777" w:rsidR="004C3979" w:rsidRPr="007620F2" w:rsidRDefault="004C3979" w:rsidP="000776AD">
            <w:pPr>
              <w:jc w:val="center"/>
            </w:pPr>
            <w:r w:rsidRPr="007620F2">
              <w:t>£113 (£27)</w:t>
            </w:r>
          </w:p>
        </w:tc>
        <w:tc>
          <w:tcPr>
            <w:tcW w:w="1842" w:type="dxa"/>
            <w:shd w:val="clear" w:color="auto" w:fill="auto"/>
            <w:vAlign w:val="center"/>
          </w:tcPr>
          <w:p w14:paraId="564169F1" w14:textId="77777777" w:rsidR="004C3979" w:rsidRPr="007620F2" w:rsidRDefault="004C3979" w:rsidP="000776AD">
            <w:pPr>
              <w:jc w:val="center"/>
            </w:pPr>
            <w:r w:rsidRPr="007620F2">
              <w:t>£12</w:t>
            </w:r>
          </w:p>
        </w:tc>
        <w:tc>
          <w:tcPr>
            <w:tcW w:w="1985" w:type="dxa"/>
            <w:shd w:val="clear" w:color="auto" w:fill="auto"/>
            <w:vAlign w:val="center"/>
          </w:tcPr>
          <w:p w14:paraId="268A144D" w14:textId="77777777" w:rsidR="004C3979" w:rsidRPr="007620F2" w:rsidRDefault="004C3979" w:rsidP="000776AD">
            <w:pPr>
              <w:jc w:val="center"/>
            </w:pPr>
            <w:r w:rsidRPr="007620F2">
              <w:t>(-£56 to £79)</w:t>
            </w:r>
          </w:p>
        </w:tc>
      </w:tr>
      <w:tr w:rsidR="004C3979" w:rsidRPr="007620F2" w14:paraId="42FAE0EE" w14:textId="77777777" w:rsidTr="000776AD">
        <w:tc>
          <w:tcPr>
            <w:tcW w:w="3969" w:type="dxa"/>
            <w:shd w:val="clear" w:color="auto" w:fill="auto"/>
            <w:vAlign w:val="center"/>
          </w:tcPr>
          <w:p w14:paraId="2C21FF33" w14:textId="77777777" w:rsidR="004C3979" w:rsidRPr="007620F2" w:rsidRDefault="004C3979" w:rsidP="000776AD">
            <w:pPr>
              <w:jc w:val="right"/>
            </w:pPr>
            <w:r w:rsidRPr="007620F2">
              <w:t>Social worker</w:t>
            </w:r>
          </w:p>
        </w:tc>
        <w:tc>
          <w:tcPr>
            <w:tcW w:w="2268" w:type="dxa"/>
            <w:shd w:val="clear" w:color="auto" w:fill="auto"/>
            <w:vAlign w:val="center"/>
          </w:tcPr>
          <w:p w14:paraId="2F4813A8" w14:textId="77777777" w:rsidR="004C3979" w:rsidRPr="007620F2" w:rsidRDefault="004C3979" w:rsidP="000776AD">
            <w:pPr>
              <w:jc w:val="center"/>
            </w:pPr>
            <w:r w:rsidRPr="007620F2">
              <w:t>£18 (£7)</w:t>
            </w:r>
          </w:p>
        </w:tc>
        <w:tc>
          <w:tcPr>
            <w:tcW w:w="283" w:type="dxa"/>
            <w:shd w:val="clear" w:color="auto" w:fill="auto"/>
            <w:vAlign w:val="center"/>
          </w:tcPr>
          <w:p w14:paraId="7B26DC7C" w14:textId="77777777" w:rsidR="004C3979" w:rsidRPr="007620F2" w:rsidRDefault="004C3979" w:rsidP="000776AD">
            <w:pPr>
              <w:jc w:val="center"/>
            </w:pPr>
          </w:p>
        </w:tc>
        <w:tc>
          <w:tcPr>
            <w:tcW w:w="2694" w:type="dxa"/>
            <w:shd w:val="clear" w:color="auto" w:fill="auto"/>
            <w:vAlign w:val="center"/>
          </w:tcPr>
          <w:p w14:paraId="1CE573B1" w14:textId="77777777" w:rsidR="004C3979" w:rsidRPr="007620F2" w:rsidRDefault="004C3979" w:rsidP="000776AD">
            <w:pPr>
              <w:jc w:val="center"/>
            </w:pPr>
            <w:r w:rsidRPr="007620F2">
              <w:t>£5 (£2)</w:t>
            </w:r>
          </w:p>
        </w:tc>
        <w:tc>
          <w:tcPr>
            <w:tcW w:w="1842" w:type="dxa"/>
            <w:shd w:val="clear" w:color="auto" w:fill="auto"/>
            <w:vAlign w:val="center"/>
          </w:tcPr>
          <w:p w14:paraId="2993FD7B" w14:textId="77777777" w:rsidR="004C3979" w:rsidRPr="007620F2" w:rsidRDefault="004C3979" w:rsidP="000776AD">
            <w:pPr>
              <w:jc w:val="center"/>
            </w:pPr>
            <w:r w:rsidRPr="007620F2">
              <w:t>£12</w:t>
            </w:r>
          </w:p>
        </w:tc>
        <w:tc>
          <w:tcPr>
            <w:tcW w:w="1985" w:type="dxa"/>
            <w:shd w:val="clear" w:color="auto" w:fill="auto"/>
            <w:vAlign w:val="center"/>
          </w:tcPr>
          <w:p w14:paraId="2D7029A8" w14:textId="77777777" w:rsidR="004C3979" w:rsidRPr="007620F2" w:rsidRDefault="004C3979" w:rsidP="000776AD">
            <w:pPr>
              <w:jc w:val="center"/>
            </w:pPr>
            <w:r w:rsidRPr="007620F2">
              <w:t>(-£2 to £27)</w:t>
            </w:r>
          </w:p>
        </w:tc>
      </w:tr>
      <w:tr w:rsidR="004C3979" w:rsidRPr="007620F2" w14:paraId="1EDEB8EE" w14:textId="77777777" w:rsidTr="000776AD">
        <w:tc>
          <w:tcPr>
            <w:tcW w:w="3969" w:type="dxa"/>
            <w:shd w:val="clear" w:color="auto" w:fill="auto"/>
            <w:vAlign w:val="center"/>
          </w:tcPr>
          <w:p w14:paraId="2D93EE91" w14:textId="77777777" w:rsidR="004C3979" w:rsidRPr="007620F2" w:rsidRDefault="004C3979" w:rsidP="000776AD">
            <w:pPr>
              <w:jc w:val="right"/>
            </w:pPr>
            <w:r w:rsidRPr="007620F2">
              <w:lastRenderedPageBreak/>
              <w:t>Other visits</w:t>
            </w:r>
          </w:p>
        </w:tc>
        <w:tc>
          <w:tcPr>
            <w:tcW w:w="2268" w:type="dxa"/>
            <w:shd w:val="clear" w:color="auto" w:fill="auto"/>
            <w:vAlign w:val="center"/>
          </w:tcPr>
          <w:p w14:paraId="1F33FDEE" w14:textId="77777777" w:rsidR="004C3979" w:rsidRPr="007620F2" w:rsidRDefault="004C3979" w:rsidP="000776AD">
            <w:pPr>
              <w:jc w:val="center"/>
            </w:pPr>
            <w:r w:rsidRPr="007620F2">
              <w:t>£153 (£31)</w:t>
            </w:r>
          </w:p>
        </w:tc>
        <w:tc>
          <w:tcPr>
            <w:tcW w:w="283" w:type="dxa"/>
            <w:shd w:val="clear" w:color="auto" w:fill="auto"/>
            <w:vAlign w:val="center"/>
          </w:tcPr>
          <w:p w14:paraId="28A1515A" w14:textId="77777777" w:rsidR="004C3979" w:rsidRPr="007620F2" w:rsidRDefault="004C3979" w:rsidP="000776AD">
            <w:pPr>
              <w:jc w:val="center"/>
            </w:pPr>
          </w:p>
        </w:tc>
        <w:tc>
          <w:tcPr>
            <w:tcW w:w="2694" w:type="dxa"/>
            <w:shd w:val="clear" w:color="auto" w:fill="auto"/>
            <w:vAlign w:val="center"/>
          </w:tcPr>
          <w:p w14:paraId="4FBAC4E2" w14:textId="77777777" w:rsidR="004C3979" w:rsidRPr="007620F2" w:rsidRDefault="004C3979" w:rsidP="000776AD">
            <w:pPr>
              <w:jc w:val="center"/>
            </w:pPr>
            <w:r w:rsidRPr="007620F2">
              <w:t>£176 (£38)</w:t>
            </w:r>
          </w:p>
        </w:tc>
        <w:tc>
          <w:tcPr>
            <w:tcW w:w="1842" w:type="dxa"/>
            <w:shd w:val="clear" w:color="auto" w:fill="auto"/>
            <w:vAlign w:val="center"/>
          </w:tcPr>
          <w:p w14:paraId="4B1FEE1D" w14:textId="77777777" w:rsidR="004C3979" w:rsidRPr="007620F2" w:rsidRDefault="004C3979" w:rsidP="000776AD">
            <w:pPr>
              <w:jc w:val="center"/>
            </w:pPr>
            <w:r w:rsidRPr="007620F2">
              <w:t>-£22</w:t>
            </w:r>
          </w:p>
        </w:tc>
        <w:tc>
          <w:tcPr>
            <w:tcW w:w="1985" w:type="dxa"/>
            <w:shd w:val="clear" w:color="auto" w:fill="auto"/>
            <w:vAlign w:val="center"/>
          </w:tcPr>
          <w:p w14:paraId="22FEAA79" w14:textId="77777777" w:rsidR="004C3979" w:rsidRPr="007620F2" w:rsidRDefault="004C3979" w:rsidP="000776AD">
            <w:pPr>
              <w:jc w:val="center"/>
            </w:pPr>
            <w:r w:rsidRPr="007620F2">
              <w:t>(-£116 to £71)</w:t>
            </w:r>
          </w:p>
        </w:tc>
      </w:tr>
      <w:tr w:rsidR="004C3979" w:rsidRPr="007620F2" w14:paraId="21CCE238" w14:textId="77777777" w:rsidTr="000776AD">
        <w:tc>
          <w:tcPr>
            <w:tcW w:w="3969" w:type="dxa"/>
            <w:shd w:val="clear" w:color="auto" w:fill="auto"/>
            <w:vAlign w:val="center"/>
          </w:tcPr>
          <w:p w14:paraId="61693530" w14:textId="77777777" w:rsidR="004C3979" w:rsidRPr="009B1612" w:rsidRDefault="004C3979" w:rsidP="000776AD">
            <w:pPr>
              <w:jc w:val="right"/>
              <w:rPr>
                <w:b/>
              </w:rPr>
            </w:pPr>
            <w:r w:rsidRPr="009B1612">
              <w:rPr>
                <w:b/>
              </w:rPr>
              <w:t>Secondary care</w:t>
            </w:r>
          </w:p>
        </w:tc>
        <w:tc>
          <w:tcPr>
            <w:tcW w:w="2268" w:type="dxa"/>
            <w:shd w:val="clear" w:color="auto" w:fill="auto"/>
            <w:vAlign w:val="center"/>
          </w:tcPr>
          <w:p w14:paraId="1C2A4B28" w14:textId="77777777" w:rsidR="004C3979" w:rsidRPr="007620F2" w:rsidRDefault="004C3979" w:rsidP="000776AD">
            <w:pPr>
              <w:jc w:val="center"/>
            </w:pPr>
          </w:p>
        </w:tc>
        <w:tc>
          <w:tcPr>
            <w:tcW w:w="283" w:type="dxa"/>
            <w:shd w:val="clear" w:color="auto" w:fill="auto"/>
            <w:vAlign w:val="center"/>
          </w:tcPr>
          <w:p w14:paraId="1D91F368" w14:textId="77777777" w:rsidR="004C3979" w:rsidRPr="007620F2" w:rsidRDefault="004C3979" w:rsidP="000776AD">
            <w:pPr>
              <w:jc w:val="center"/>
            </w:pPr>
          </w:p>
        </w:tc>
        <w:tc>
          <w:tcPr>
            <w:tcW w:w="2694" w:type="dxa"/>
            <w:shd w:val="clear" w:color="auto" w:fill="auto"/>
            <w:vAlign w:val="center"/>
          </w:tcPr>
          <w:p w14:paraId="0333A744" w14:textId="77777777" w:rsidR="004C3979" w:rsidRPr="007620F2" w:rsidRDefault="004C3979" w:rsidP="000776AD">
            <w:pPr>
              <w:jc w:val="center"/>
            </w:pPr>
          </w:p>
        </w:tc>
        <w:tc>
          <w:tcPr>
            <w:tcW w:w="1842" w:type="dxa"/>
            <w:shd w:val="clear" w:color="auto" w:fill="auto"/>
            <w:vAlign w:val="center"/>
          </w:tcPr>
          <w:p w14:paraId="6FA47DF1" w14:textId="77777777" w:rsidR="004C3979" w:rsidRPr="007620F2" w:rsidRDefault="004C3979" w:rsidP="000776AD">
            <w:pPr>
              <w:jc w:val="center"/>
            </w:pPr>
          </w:p>
        </w:tc>
        <w:tc>
          <w:tcPr>
            <w:tcW w:w="1985" w:type="dxa"/>
            <w:shd w:val="clear" w:color="auto" w:fill="auto"/>
            <w:vAlign w:val="center"/>
          </w:tcPr>
          <w:p w14:paraId="14808722" w14:textId="77777777" w:rsidR="004C3979" w:rsidRPr="007620F2" w:rsidRDefault="004C3979" w:rsidP="000776AD">
            <w:pPr>
              <w:jc w:val="center"/>
            </w:pPr>
          </w:p>
        </w:tc>
      </w:tr>
      <w:tr w:rsidR="004C3979" w:rsidRPr="007620F2" w14:paraId="686DBA01" w14:textId="77777777" w:rsidTr="000776AD">
        <w:tc>
          <w:tcPr>
            <w:tcW w:w="3969" w:type="dxa"/>
            <w:shd w:val="clear" w:color="auto" w:fill="auto"/>
            <w:vAlign w:val="center"/>
          </w:tcPr>
          <w:p w14:paraId="4C0F4108" w14:textId="77777777" w:rsidR="004C3979" w:rsidRPr="007620F2" w:rsidRDefault="004C3979" w:rsidP="000776AD">
            <w:pPr>
              <w:jc w:val="right"/>
            </w:pPr>
            <w:r w:rsidRPr="007620F2">
              <w:t>Routine hospital follow-up visit</w:t>
            </w:r>
          </w:p>
        </w:tc>
        <w:tc>
          <w:tcPr>
            <w:tcW w:w="2268" w:type="dxa"/>
            <w:shd w:val="clear" w:color="auto" w:fill="auto"/>
            <w:vAlign w:val="center"/>
          </w:tcPr>
          <w:p w14:paraId="003E9CB6" w14:textId="77777777" w:rsidR="004C3979" w:rsidRPr="007620F2" w:rsidRDefault="004C3979" w:rsidP="000776AD">
            <w:pPr>
              <w:jc w:val="center"/>
            </w:pPr>
            <w:r w:rsidRPr="007620F2">
              <w:t>£883 (£70)</w:t>
            </w:r>
          </w:p>
        </w:tc>
        <w:tc>
          <w:tcPr>
            <w:tcW w:w="283" w:type="dxa"/>
            <w:shd w:val="clear" w:color="auto" w:fill="auto"/>
            <w:vAlign w:val="center"/>
          </w:tcPr>
          <w:p w14:paraId="7D0EAC8F" w14:textId="77777777" w:rsidR="004C3979" w:rsidRPr="007620F2" w:rsidRDefault="004C3979" w:rsidP="000776AD">
            <w:pPr>
              <w:jc w:val="center"/>
            </w:pPr>
          </w:p>
        </w:tc>
        <w:tc>
          <w:tcPr>
            <w:tcW w:w="2694" w:type="dxa"/>
            <w:shd w:val="clear" w:color="auto" w:fill="auto"/>
            <w:vAlign w:val="center"/>
          </w:tcPr>
          <w:p w14:paraId="36FEDDDE" w14:textId="77777777" w:rsidR="004C3979" w:rsidRPr="007620F2" w:rsidRDefault="004C3979" w:rsidP="000776AD">
            <w:pPr>
              <w:jc w:val="center"/>
            </w:pPr>
            <w:r w:rsidRPr="007620F2">
              <w:t>£807 (£49)</w:t>
            </w:r>
          </w:p>
        </w:tc>
        <w:tc>
          <w:tcPr>
            <w:tcW w:w="1842" w:type="dxa"/>
            <w:shd w:val="clear" w:color="auto" w:fill="auto"/>
            <w:vAlign w:val="center"/>
          </w:tcPr>
          <w:p w14:paraId="6A924F82" w14:textId="77777777" w:rsidR="004C3979" w:rsidRPr="007620F2" w:rsidRDefault="004C3979" w:rsidP="000776AD">
            <w:pPr>
              <w:jc w:val="center"/>
            </w:pPr>
            <w:r w:rsidRPr="007620F2">
              <w:t>£77</w:t>
            </w:r>
          </w:p>
        </w:tc>
        <w:tc>
          <w:tcPr>
            <w:tcW w:w="1985" w:type="dxa"/>
            <w:shd w:val="clear" w:color="auto" w:fill="auto"/>
            <w:vAlign w:val="center"/>
          </w:tcPr>
          <w:p w14:paraId="0A012178" w14:textId="77777777" w:rsidR="004C3979" w:rsidRPr="007620F2" w:rsidRDefault="004C3979" w:rsidP="000776AD">
            <w:pPr>
              <w:jc w:val="center"/>
            </w:pPr>
            <w:r w:rsidRPr="007620F2">
              <w:t>(-£92 to £246)</w:t>
            </w:r>
          </w:p>
        </w:tc>
      </w:tr>
      <w:tr w:rsidR="004C3979" w:rsidRPr="007620F2" w14:paraId="376C7C95" w14:textId="77777777" w:rsidTr="000776AD">
        <w:tc>
          <w:tcPr>
            <w:tcW w:w="3969" w:type="dxa"/>
            <w:shd w:val="clear" w:color="auto" w:fill="auto"/>
            <w:vAlign w:val="center"/>
          </w:tcPr>
          <w:p w14:paraId="5485A828" w14:textId="77777777" w:rsidR="004C3979" w:rsidRPr="007620F2" w:rsidRDefault="004C3979" w:rsidP="000776AD">
            <w:pPr>
              <w:jc w:val="right"/>
            </w:pPr>
            <w:r w:rsidRPr="007620F2">
              <w:t>Accident and Emergency</w:t>
            </w:r>
          </w:p>
        </w:tc>
        <w:tc>
          <w:tcPr>
            <w:tcW w:w="2268" w:type="dxa"/>
            <w:shd w:val="clear" w:color="auto" w:fill="auto"/>
            <w:vAlign w:val="center"/>
          </w:tcPr>
          <w:p w14:paraId="2690E0AC" w14:textId="77777777" w:rsidR="004C3979" w:rsidRPr="007620F2" w:rsidRDefault="004C3979" w:rsidP="000776AD">
            <w:pPr>
              <w:jc w:val="center"/>
            </w:pPr>
            <w:r w:rsidRPr="007620F2">
              <w:t>£310 (£57)</w:t>
            </w:r>
          </w:p>
        </w:tc>
        <w:tc>
          <w:tcPr>
            <w:tcW w:w="283" w:type="dxa"/>
            <w:shd w:val="clear" w:color="auto" w:fill="auto"/>
            <w:vAlign w:val="center"/>
          </w:tcPr>
          <w:p w14:paraId="1F07EDAB" w14:textId="77777777" w:rsidR="004C3979" w:rsidRPr="007620F2" w:rsidRDefault="004C3979" w:rsidP="000776AD">
            <w:pPr>
              <w:jc w:val="center"/>
            </w:pPr>
          </w:p>
        </w:tc>
        <w:tc>
          <w:tcPr>
            <w:tcW w:w="2694" w:type="dxa"/>
            <w:shd w:val="clear" w:color="auto" w:fill="auto"/>
            <w:vAlign w:val="center"/>
          </w:tcPr>
          <w:p w14:paraId="0E358208" w14:textId="77777777" w:rsidR="004C3979" w:rsidRPr="007620F2" w:rsidRDefault="004C3979" w:rsidP="000776AD">
            <w:pPr>
              <w:jc w:val="center"/>
            </w:pPr>
            <w:r w:rsidRPr="007620F2">
              <w:t>£262 (£23)</w:t>
            </w:r>
          </w:p>
        </w:tc>
        <w:tc>
          <w:tcPr>
            <w:tcW w:w="1842" w:type="dxa"/>
            <w:shd w:val="clear" w:color="auto" w:fill="auto"/>
            <w:vAlign w:val="center"/>
          </w:tcPr>
          <w:p w14:paraId="35CA1645" w14:textId="77777777" w:rsidR="004C3979" w:rsidRPr="007620F2" w:rsidRDefault="004C3979" w:rsidP="000776AD">
            <w:pPr>
              <w:jc w:val="center"/>
            </w:pPr>
            <w:r w:rsidRPr="007620F2">
              <w:t>£48</w:t>
            </w:r>
          </w:p>
        </w:tc>
        <w:tc>
          <w:tcPr>
            <w:tcW w:w="1985" w:type="dxa"/>
            <w:shd w:val="clear" w:color="auto" w:fill="auto"/>
            <w:vAlign w:val="center"/>
          </w:tcPr>
          <w:p w14:paraId="24C512BC" w14:textId="77777777" w:rsidR="004C3979" w:rsidRPr="007620F2" w:rsidRDefault="004C3979" w:rsidP="000776AD">
            <w:pPr>
              <w:jc w:val="center"/>
            </w:pPr>
            <w:r w:rsidRPr="007620F2">
              <w:t>(-£76 to £172)</w:t>
            </w:r>
          </w:p>
        </w:tc>
      </w:tr>
      <w:tr w:rsidR="004C3979" w:rsidRPr="007620F2" w14:paraId="0BD7805A" w14:textId="77777777" w:rsidTr="000776AD">
        <w:tc>
          <w:tcPr>
            <w:tcW w:w="3969" w:type="dxa"/>
            <w:shd w:val="clear" w:color="auto" w:fill="auto"/>
            <w:vAlign w:val="center"/>
          </w:tcPr>
          <w:p w14:paraId="57F42224" w14:textId="77777777" w:rsidR="004C3979" w:rsidRPr="007620F2" w:rsidRDefault="004C3979" w:rsidP="000776AD">
            <w:pPr>
              <w:jc w:val="right"/>
            </w:pPr>
            <w:r w:rsidRPr="007620F2">
              <w:t>Other hospital outpatient visit</w:t>
            </w:r>
          </w:p>
        </w:tc>
        <w:tc>
          <w:tcPr>
            <w:tcW w:w="2268" w:type="dxa"/>
            <w:shd w:val="clear" w:color="auto" w:fill="auto"/>
            <w:vAlign w:val="center"/>
          </w:tcPr>
          <w:p w14:paraId="4BCE99E4" w14:textId="77777777" w:rsidR="004C3979" w:rsidRPr="007620F2" w:rsidRDefault="004C3979" w:rsidP="000776AD">
            <w:pPr>
              <w:jc w:val="center"/>
            </w:pPr>
            <w:r w:rsidRPr="007620F2">
              <w:t>£394 (£67)</w:t>
            </w:r>
          </w:p>
        </w:tc>
        <w:tc>
          <w:tcPr>
            <w:tcW w:w="283" w:type="dxa"/>
            <w:shd w:val="clear" w:color="auto" w:fill="auto"/>
            <w:vAlign w:val="center"/>
          </w:tcPr>
          <w:p w14:paraId="4FF29F5C" w14:textId="77777777" w:rsidR="004C3979" w:rsidRPr="007620F2" w:rsidRDefault="004C3979" w:rsidP="000776AD">
            <w:pPr>
              <w:jc w:val="center"/>
            </w:pPr>
          </w:p>
        </w:tc>
        <w:tc>
          <w:tcPr>
            <w:tcW w:w="2694" w:type="dxa"/>
            <w:shd w:val="clear" w:color="auto" w:fill="auto"/>
            <w:vAlign w:val="center"/>
          </w:tcPr>
          <w:p w14:paraId="29D87CF7" w14:textId="77777777" w:rsidR="004C3979" w:rsidRPr="007620F2" w:rsidRDefault="004C3979" w:rsidP="000776AD">
            <w:pPr>
              <w:jc w:val="center"/>
            </w:pPr>
            <w:r w:rsidRPr="007620F2">
              <w:t>£358 (£54)</w:t>
            </w:r>
          </w:p>
        </w:tc>
        <w:tc>
          <w:tcPr>
            <w:tcW w:w="1842" w:type="dxa"/>
            <w:shd w:val="clear" w:color="auto" w:fill="auto"/>
            <w:vAlign w:val="center"/>
          </w:tcPr>
          <w:p w14:paraId="713EE2D3" w14:textId="77777777" w:rsidR="004C3979" w:rsidRPr="007620F2" w:rsidRDefault="004C3979" w:rsidP="000776AD">
            <w:pPr>
              <w:jc w:val="center"/>
            </w:pPr>
            <w:r w:rsidRPr="007620F2">
              <w:t>£36</w:t>
            </w:r>
          </w:p>
        </w:tc>
        <w:tc>
          <w:tcPr>
            <w:tcW w:w="1985" w:type="dxa"/>
            <w:shd w:val="clear" w:color="auto" w:fill="auto"/>
            <w:vAlign w:val="center"/>
          </w:tcPr>
          <w:p w14:paraId="1490A35A" w14:textId="77777777" w:rsidR="004C3979" w:rsidRPr="007620F2" w:rsidRDefault="004C3979" w:rsidP="000776AD">
            <w:pPr>
              <w:jc w:val="center"/>
            </w:pPr>
            <w:r w:rsidRPr="007620F2">
              <w:t>(-£137 to £210)</w:t>
            </w:r>
          </w:p>
        </w:tc>
      </w:tr>
      <w:tr w:rsidR="004C3979" w:rsidRPr="007620F2" w14:paraId="72052E2D" w14:textId="77777777" w:rsidTr="000776AD">
        <w:tc>
          <w:tcPr>
            <w:tcW w:w="3969" w:type="dxa"/>
            <w:shd w:val="clear" w:color="auto" w:fill="auto"/>
            <w:vAlign w:val="center"/>
          </w:tcPr>
          <w:p w14:paraId="6563A933" w14:textId="77777777" w:rsidR="004C3979" w:rsidRPr="007620F2" w:rsidRDefault="004C3979" w:rsidP="000776AD">
            <w:pPr>
              <w:jc w:val="right"/>
            </w:pPr>
            <w:r w:rsidRPr="007620F2">
              <w:t>Hospital in-patient admission</w:t>
            </w:r>
          </w:p>
        </w:tc>
        <w:tc>
          <w:tcPr>
            <w:tcW w:w="2268" w:type="dxa"/>
            <w:shd w:val="clear" w:color="auto" w:fill="auto"/>
            <w:vAlign w:val="center"/>
          </w:tcPr>
          <w:p w14:paraId="3B5F05AF" w14:textId="77777777" w:rsidR="004C3979" w:rsidRPr="007620F2" w:rsidRDefault="004C3979" w:rsidP="000776AD">
            <w:pPr>
              <w:jc w:val="center"/>
            </w:pPr>
            <w:r w:rsidRPr="007620F2">
              <w:t>£9,399 (£1,814)</w:t>
            </w:r>
          </w:p>
        </w:tc>
        <w:tc>
          <w:tcPr>
            <w:tcW w:w="283" w:type="dxa"/>
            <w:shd w:val="clear" w:color="auto" w:fill="auto"/>
            <w:vAlign w:val="center"/>
          </w:tcPr>
          <w:p w14:paraId="4769E397" w14:textId="77777777" w:rsidR="004C3979" w:rsidRPr="007620F2" w:rsidRDefault="004C3979" w:rsidP="000776AD">
            <w:pPr>
              <w:jc w:val="center"/>
            </w:pPr>
          </w:p>
        </w:tc>
        <w:tc>
          <w:tcPr>
            <w:tcW w:w="2694" w:type="dxa"/>
            <w:shd w:val="clear" w:color="auto" w:fill="auto"/>
            <w:vAlign w:val="center"/>
          </w:tcPr>
          <w:p w14:paraId="444CE99A" w14:textId="77777777" w:rsidR="004C3979" w:rsidRPr="007620F2" w:rsidRDefault="004C3979" w:rsidP="000776AD">
            <w:pPr>
              <w:jc w:val="center"/>
            </w:pPr>
            <w:r w:rsidRPr="007620F2">
              <w:t>£6,140 (£966)</w:t>
            </w:r>
          </w:p>
        </w:tc>
        <w:tc>
          <w:tcPr>
            <w:tcW w:w="1842" w:type="dxa"/>
            <w:shd w:val="clear" w:color="auto" w:fill="auto"/>
            <w:vAlign w:val="center"/>
          </w:tcPr>
          <w:p w14:paraId="55AA994D" w14:textId="77777777" w:rsidR="004C3979" w:rsidRPr="007620F2" w:rsidRDefault="004C3979" w:rsidP="000776AD">
            <w:pPr>
              <w:jc w:val="center"/>
            </w:pPr>
            <w:r w:rsidRPr="007620F2">
              <w:t>£3,259</w:t>
            </w:r>
          </w:p>
        </w:tc>
        <w:tc>
          <w:tcPr>
            <w:tcW w:w="1985" w:type="dxa"/>
            <w:shd w:val="clear" w:color="auto" w:fill="auto"/>
            <w:vAlign w:val="center"/>
          </w:tcPr>
          <w:p w14:paraId="0CC80F72" w14:textId="77777777" w:rsidR="004C3979" w:rsidRPr="007620F2" w:rsidRDefault="004C3979" w:rsidP="000776AD">
            <w:pPr>
              <w:jc w:val="center"/>
            </w:pPr>
            <w:r w:rsidRPr="007620F2">
              <w:t>(-£607 to £7,125)</w:t>
            </w:r>
          </w:p>
        </w:tc>
      </w:tr>
      <w:tr w:rsidR="004C3979" w:rsidRPr="007620F2" w14:paraId="680B1916" w14:textId="77777777" w:rsidTr="000776AD">
        <w:tc>
          <w:tcPr>
            <w:tcW w:w="3969" w:type="dxa"/>
            <w:shd w:val="clear" w:color="auto" w:fill="auto"/>
            <w:vAlign w:val="center"/>
          </w:tcPr>
          <w:p w14:paraId="4BC9632B" w14:textId="77777777" w:rsidR="004C3979" w:rsidRPr="007620F2" w:rsidRDefault="004C3979" w:rsidP="000776AD">
            <w:pPr>
              <w:jc w:val="right"/>
            </w:pPr>
            <w:r w:rsidRPr="007620F2">
              <w:t>Operations length of stay</w:t>
            </w:r>
          </w:p>
        </w:tc>
        <w:tc>
          <w:tcPr>
            <w:tcW w:w="2268" w:type="dxa"/>
            <w:shd w:val="clear" w:color="auto" w:fill="auto"/>
            <w:vAlign w:val="center"/>
          </w:tcPr>
          <w:p w14:paraId="07EE34FA" w14:textId="77777777" w:rsidR="004C3979" w:rsidRPr="007620F2" w:rsidRDefault="004C3979" w:rsidP="000776AD">
            <w:pPr>
              <w:jc w:val="center"/>
            </w:pPr>
            <w:r w:rsidRPr="007620F2">
              <w:t>£2,506 (£1,057)</w:t>
            </w:r>
          </w:p>
        </w:tc>
        <w:tc>
          <w:tcPr>
            <w:tcW w:w="283" w:type="dxa"/>
            <w:shd w:val="clear" w:color="auto" w:fill="auto"/>
            <w:vAlign w:val="center"/>
          </w:tcPr>
          <w:p w14:paraId="587311D1" w14:textId="77777777" w:rsidR="004C3979" w:rsidRPr="007620F2" w:rsidRDefault="004C3979" w:rsidP="000776AD">
            <w:pPr>
              <w:jc w:val="center"/>
            </w:pPr>
          </w:p>
        </w:tc>
        <w:tc>
          <w:tcPr>
            <w:tcW w:w="2694" w:type="dxa"/>
            <w:shd w:val="clear" w:color="auto" w:fill="auto"/>
            <w:vAlign w:val="center"/>
          </w:tcPr>
          <w:p w14:paraId="517F6534" w14:textId="77777777" w:rsidR="004C3979" w:rsidRPr="007620F2" w:rsidRDefault="004C3979" w:rsidP="000776AD">
            <w:pPr>
              <w:jc w:val="center"/>
            </w:pPr>
            <w:r w:rsidRPr="007620F2">
              <w:t>£1,136 (£276)</w:t>
            </w:r>
          </w:p>
        </w:tc>
        <w:tc>
          <w:tcPr>
            <w:tcW w:w="1842" w:type="dxa"/>
            <w:shd w:val="clear" w:color="auto" w:fill="auto"/>
            <w:vAlign w:val="center"/>
          </w:tcPr>
          <w:p w14:paraId="1F5A5369" w14:textId="77777777" w:rsidR="004C3979" w:rsidRPr="007620F2" w:rsidRDefault="004C3979" w:rsidP="000776AD">
            <w:pPr>
              <w:jc w:val="center"/>
            </w:pPr>
            <w:r w:rsidRPr="007620F2">
              <w:t>£1,369</w:t>
            </w:r>
          </w:p>
        </w:tc>
        <w:tc>
          <w:tcPr>
            <w:tcW w:w="1985" w:type="dxa"/>
            <w:shd w:val="clear" w:color="auto" w:fill="auto"/>
            <w:vAlign w:val="center"/>
          </w:tcPr>
          <w:p w14:paraId="673E9C9D" w14:textId="77777777" w:rsidR="004C3979" w:rsidRPr="007620F2" w:rsidRDefault="004C3979" w:rsidP="000776AD">
            <w:pPr>
              <w:jc w:val="center"/>
            </w:pPr>
            <w:r w:rsidRPr="007620F2">
              <w:t>(-£781 to £3,520)</w:t>
            </w:r>
          </w:p>
        </w:tc>
      </w:tr>
      <w:tr w:rsidR="004C3979" w:rsidRPr="007620F2" w14:paraId="66CC763F" w14:textId="77777777" w:rsidTr="000776AD">
        <w:tc>
          <w:tcPr>
            <w:tcW w:w="3969" w:type="dxa"/>
            <w:shd w:val="clear" w:color="auto" w:fill="auto"/>
            <w:vAlign w:val="center"/>
          </w:tcPr>
          <w:p w14:paraId="0CCE49F8" w14:textId="77777777" w:rsidR="004C3979" w:rsidRPr="009B1612" w:rsidRDefault="004C3979" w:rsidP="000776AD">
            <w:pPr>
              <w:jc w:val="right"/>
              <w:rPr>
                <w:b/>
              </w:rPr>
            </w:pPr>
            <w:r w:rsidRPr="009B1612">
              <w:rPr>
                <w:b/>
              </w:rPr>
              <w:t>Total cost per preterm baby</w:t>
            </w:r>
          </w:p>
        </w:tc>
        <w:tc>
          <w:tcPr>
            <w:tcW w:w="2268" w:type="dxa"/>
            <w:shd w:val="clear" w:color="auto" w:fill="auto"/>
            <w:vAlign w:val="center"/>
          </w:tcPr>
          <w:p w14:paraId="60F874ED" w14:textId="77777777" w:rsidR="004C3979" w:rsidRPr="007620F2" w:rsidRDefault="004C3979" w:rsidP="000776AD">
            <w:pPr>
              <w:jc w:val="center"/>
            </w:pPr>
            <w:r w:rsidRPr="007620F2">
              <w:t>£16,231 (£2,595)</w:t>
            </w:r>
          </w:p>
        </w:tc>
        <w:tc>
          <w:tcPr>
            <w:tcW w:w="283" w:type="dxa"/>
            <w:shd w:val="clear" w:color="auto" w:fill="auto"/>
            <w:vAlign w:val="center"/>
          </w:tcPr>
          <w:p w14:paraId="36AA8D07" w14:textId="77777777" w:rsidR="004C3979" w:rsidRPr="007620F2" w:rsidRDefault="004C3979" w:rsidP="000776AD">
            <w:pPr>
              <w:jc w:val="center"/>
            </w:pPr>
          </w:p>
        </w:tc>
        <w:tc>
          <w:tcPr>
            <w:tcW w:w="2694" w:type="dxa"/>
            <w:shd w:val="clear" w:color="auto" w:fill="auto"/>
            <w:vAlign w:val="center"/>
          </w:tcPr>
          <w:p w14:paraId="47F112B8" w14:textId="77777777" w:rsidR="004C3979" w:rsidRPr="007620F2" w:rsidRDefault="004C3979" w:rsidP="000776AD">
            <w:pPr>
              <w:jc w:val="center"/>
            </w:pPr>
            <w:r w:rsidRPr="007620F2">
              <w:t>£10,916 (£1,239)</w:t>
            </w:r>
          </w:p>
        </w:tc>
        <w:tc>
          <w:tcPr>
            <w:tcW w:w="1842" w:type="dxa"/>
            <w:shd w:val="clear" w:color="auto" w:fill="auto"/>
            <w:vAlign w:val="center"/>
          </w:tcPr>
          <w:p w14:paraId="0667FA22" w14:textId="77777777" w:rsidR="004C3979" w:rsidRPr="007620F2" w:rsidRDefault="004C3979" w:rsidP="000776AD">
            <w:pPr>
              <w:jc w:val="center"/>
            </w:pPr>
            <w:r w:rsidRPr="007620F2">
              <w:t>£5,315</w:t>
            </w:r>
          </w:p>
        </w:tc>
        <w:tc>
          <w:tcPr>
            <w:tcW w:w="1985" w:type="dxa"/>
            <w:shd w:val="clear" w:color="auto" w:fill="auto"/>
            <w:vAlign w:val="center"/>
          </w:tcPr>
          <w:p w14:paraId="5DF3A34C" w14:textId="77777777" w:rsidR="004C3979" w:rsidRPr="007620F2" w:rsidRDefault="004C3979" w:rsidP="000776AD">
            <w:pPr>
              <w:jc w:val="center"/>
            </w:pPr>
            <w:r w:rsidRPr="007620F2">
              <w:t>(-£188 to £10,819)</w:t>
            </w:r>
          </w:p>
        </w:tc>
      </w:tr>
    </w:tbl>
    <w:p w14:paraId="4CE12E58" w14:textId="77777777" w:rsidR="004C3979" w:rsidRDefault="004C3979" w:rsidP="004C3979"/>
    <w:p w14:paraId="75BBCF8A" w14:textId="77777777" w:rsidR="004C3979" w:rsidRPr="000045C3" w:rsidRDefault="004C3979" w:rsidP="004C3979">
      <w:pPr>
        <w:rPr>
          <w:sz w:val="21"/>
          <w:szCs w:val="21"/>
        </w:rPr>
        <w:sectPr w:rsidR="004C3979" w:rsidRPr="000045C3" w:rsidSect="005F5BC4">
          <w:pgSz w:w="16838" w:h="11906" w:orient="landscape"/>
          <w:pgMar w:top="1440" w:right="1440" w:bottom="1440" w:left="1440" w:header="709" w:footer="709" w:gutter="0"/>
          <w:cols w:space="708"/>
          <w:docGrid w:linePitch="360"/>
        </w:sectPr>
      </w:pPr>
      <w:r>
        <w:t>MRI: Magnetic resonance imaging</w:t>
      </w:r>
      <w:r w:rsidRPr="007620F2">
        <w:t>; SE: Standard Error; CI: parametric confidence interval</w:t>
      </w:r>
      <w:r>
        <w:t xml:space="preserve">; </w:t>
      </w:r>
      <w:r>
        <w:rPr>
          <w:sz w:val="21"/>
          <w:szCs w:val="21"/>
        </w:rPr>
        <w:t>†: number of infants in each group (MRI and ultrasound).</w:t>
      </w:r>
    </w:p>
    <w:p w14:paraId="4115DEB6" w14:textId="77777777" w:rsidR="004C3979" w:rsidRPr="003E466E" w:rsidRDefault="004C3979" w:rsidP="004C3979">
      <w:pPr>
        <w:keepNext/>
        <w:jc w:val="left"/>
        <w:rPr>
          <w:sz w:val="21"/>
          <w:szCs w:val="21"/>
        </w:rPr>
      </w:pPr>
    </w:p>
    <w:p w14:paraId="7F0DD670" w14:textId="77777777" w:rsidR="004C3979" w:rsidRPr="000045C3" w:rsidRDefault="008173C5" w:rsidP="004C3979">
      <w:pPr>
        <w:keepNext/>
        <w:jc w:val="left"/>
        <w:rPr>
          <w:sz w:val="21"/>
          <w:szCs w:val="21"/>
        </w:rPr>
      </w:pPr>
      <w:bookmarkStart w:id="125" w:name="_Toc442871882"/>
      <w:bookmarkStart w:id="126" w:name="_Toc442960484"/>
      <w:r>
        <w:t xml:space="preserve">Table </w:t>
      </w:r>
      <w:r w:rsidR="004C3979">
        <w:t>S</w:t>
      </w:r>
      <w:r w:rsidR="000776AD">
        <w:fldChar w:fldCharType="begin"/>
      </w:r>
      <w:r w:rsidR="000776AD">
        <w:instrText xml:space="preserve"> SEQ S \* ARABIC </w:instrText>
      </w:r>
      <w:r w:rsidR="000776AD">
        <w:fldChar w:fldCharType="separate"/>
      </w:r>
      <w:r w:rsidR="004C3979">
        <w:rPr>
          <w:noProof/>
        </w:rPr>
        <w:t>6</w:t>
      </w:r>
      <w:r w:rsidR="000776AD">
        <w:rPr>
          <w:noProof/>
        </w:rPr>
        <w:fldChar w:fldCharType="end"/>
      </w:r>
      <w:r w:rsidR="004C3979">
        <w:t xml:space="preserve">: </w:t>
      </w:r>
      <w:r w:rsidR="004C3979" w:rsidRPr="003E466E">
        <w:rPr>
          <w:sz w:val="21"/>
          <w:szCs w:val="21"/>
        </w:rPr>
        <w:t>Maternal confidence and perceptions</w:t>
      </w:r>
      <w:r w:rsidR="004C3979">
        <w:rPr>
          <w:sz w:val="21"/>
          <w:szCs w:val="21"/>
        </w:rPr>
        <w:t xml:space="preserve"> of singleton infants and their care (Q</w:t>
      </w:r>
      <w:r w:rsidR="004C3979" w:rsidRPr="003E466E">
        <w:rPr>
          <w:sz w:val="21"/>
          <w:szCs w:val="21"/>
        </w:rPr>
        <w:t>uestionnaire data from 4 time points)</w:t>
      </w:r>
      <w:bookmarkEnd w:id="125"/>
      <w:bookmarkEnd w:id="126"/>
    </w:p>
    <w:tbl>
      <w:tblPr>
        <w:tblStyle w:val="TableGrid"/>
        <w:tblW w:w="10393" w:type="dxa"/>
        <w:jc w:val="center"/>
        <w:tblBorders>
          <w:insideH w:val="none" w:sz="0" w:space="0" w:color="auto"/>
          <w:insideV w:val="none" w:sz="0" w:space="0" w:color="auto"/>
        </w:tblBorders>
        <w:tblLook w:val="04A0" w:firstRow="1" w:lastRow="0" w:firstColumn="1" w:lastColumn="0" w:noHBand="0" w:noVBand="1"/>
      </w:tblPr>
      <w:tblGrid>
        <w:gridCol w:w="4644"/>
        <w:gridCol w:w="2335"/>
        <w:gridCol w:w="183"/>
        <w:gridCol w:w="3231"/>
      </w:tblGrid>
      <w:tr w:rsidR="004C3979" w:rsidRPr="003E466E" w14:paraId="2FD4B630" w14:textId="77777777" w:rsidTr="000776AD">
        <w:trPr>
          <w:jc w:val="center"/>
        </w:trPr>
        <w:tc>
          <w:tcPr>
            <w:tcW w:w="4644" w:type="dxa"/>
            <w:vAlign w:val="center"/>
          </w:tcPr>
          <w:p w14:paraId="50E87D39" w14:textId="77777777" w:rsidR="004C3979" w:rsidRPr="003E466E" w:rsidRDefault="004C3979" w:rsidP="000776AD">
            <w:pPr>
              <w:spacing w:after="0"/>
              <w:rPr>
                <w:b/>
              </w:rPr>
            </w:pPr>
            <w:r w:rsidRPr="003E466E">
              <w:rPr>
                <w:b/>
              </w:rPr>
              <w:t>Confidence and perceptions</w:t>
            </w:r>
          </w:p>
        </w:tc>
        <w:tc>
          <w:tcPr>
            <w:tcW w:w="2518" w:type="dxa"/>
            <w:gridSpan w:val="2"/>
            <w:vAlign w:val="center"/>
          </w:tcPr>
          <w:p w14:paraId="0218DB56" w14:textId="77777777" w:rsidR="004C3979" w:rsidRPr="003E466E" w:rsidRDefault="004C3979" w:rsidP="000776AD">
            <w:pPr>
              <w:tabs>
                <w:tab w:val="right" w:pos="515"/>
                <w:tab w:val="right" w:pos="1595"/>
              </w:tabs>
              <w:spacing w:after="0"/>
              <w:jc w:val="center"/>
              <w:rPr>
                <w:rFonts w:eastAsia="Times New Roman"/>
                <w:b/>
              </w:rPr>
            </w:pPr>
            <w:r w:rsidRPr="003E466E">
              <w:rPr>
                <w:rFonts w:eastAsia="Times New Roman"/>
                <w:b/>
              </w:rPr>
              <w:t>MRI</w:t>
            </w:r>
          </w:p>
          <w:p w14:paraId="0EA32DBD" w14:textId="77777777" w:rsidR="004C3979" w:rsidRPr="003E466E" w:rsidRDefault="004C3979" w:rsidP="000776AD">
            <w:pPr>
              <w:spacing w:after="0"/>
              <w:jc w:val="center"/>
            </w:pPr>
            <w:r>
              <w:rPr>
                <w:rFonts w:eastAsia="Times New Roman"/>
                <w:b/>
              </w:rPr>
              <w:t>(n=178)</w:t>
            </w:r>
            <w:r>
              <w:t xml:space="preserve"> </w:t>
            </w:r>
            <w:r w:rsidRPr="007C3BCF">
              <w:rPr>
                <w:vertAlign w:val="superscript"/>
              </w:rPr>
              <w:t>††</w:t>
            </w:r>
          </w:p>
        </w:tc>
        <w:tc>
          <w:tcPr>
            <w:tcW w:w="3231" w:type="dxa"/>
            <w:vAlign w:val="center"/>
          </w:tcPr>
          <w:p w14:paraId="251E67AF" w14:textId="77777777" w:rsidR="004C3979" w:rsidRPr="003E466E" w:rsidRDefault="004C3979" w:rsidP="000776AD">
            <w:pPr>
              <w:tabs>
                <w:tab w:val="right" w:pos="515"/>
                <w:tab w:val="right" w:pos="1544"/>
              </w:tabs>
              <w:spacing w:after="0"/>
              <w:jc w:val="center"/>
              <w:rPr>
                <w:rFonts w:eastAsia="Times New Roman"/>
                <w:b/>
              </w:rPr>
            </w:pPr>
            <w:r w:rsidRPr="003E466E">
              <w:rPr>
                <w:rFonts w:eastAsia="Times New Roman"/>
                <w:b/>
              </w:rPr>
              <w:t>Ultrasound</w:t>
            </w:r>
          </w:p>
          <w:p w14:paraId="1A7C5BA6" w14:textId="77777777" w:rsidR="004C3979" w:rsidRPr="003E466E" w:rsidRDefault="004C3979" w:rsidP="000776AD">
            <w:pPr>
              <w:spacing w:after="0"/>
              <w:jc w:val="center"/>
            </w:pPr>
            <w:r>
              <w:rPr>
                <w:rFonts w:eastAsia="Times New Roman"/>
                <w:b/>
              </w:rPr>
              <w:t>(n=</w:t>
            </w:r>
            <w:proofErr w:type="gramStart"/>
            <w:r>
              <w:rPr>
                <w:rFonts w:eastAsia="Times New Roman"/>
                <w:b/>
              </w:rPr>
              <w:t>188</w:t>
            </w:r>
            <w:r w:rsidRPr="003E466E">
              <w:rPr>
                <w:rFonts w:eastAsia="Times New Roman"/>
                <w:b/>
              </w:rPr>
              <w:t>)</w:t>
            </w:r>
            <w:r w:rsidRPr="007C3BCF">
              <w:rPr>
                <w:rFonts w:eastAsia="Times New Roman"/>
                <w:vertAlign w:val="superscript"/>
              </w:rPr>
              <w:t>†</w:t>
            </w:r>
            <w:proofErr w:type="gramEnd"/>
            <w:r w:rsidRPr="007C3BCF">
              <w:rPr>
                <w:rFonts w:eastAsia="Times New Roman"/>
                <w:vertAlign w:val="superscript"/>
              </w:rPr>
              <w:t>†</w:t>
            </w:r>
            <w:r w:rsidRPr="007C3BCF">
              <w:rPr>
                <w:vertAlign w:val="superscript"/>
              </w:rPr>
              <w:t xml:space="preserve"> </w:t>
            </w:r>
            <w:r w:rsidRPr="003E466E">
              <w:rPr>
                <w:rFonts w:eastAsia="Times New Roman"/>
                <w:b/>
                <w:vertAlign w:val="superscript"/>
              </w:rPr>
              <w:t xml:space="preserve"> </w:t>
            </w:r>
            <w:r>
              <w:rPr>
                <w:rFonts w:eastAsia="Times New Roman"/>
                <w:b/>
                <w:vertAlign w:val="superscript"/>
              </w:rPr>
              <w:t xml:space="preserve"> </w:t>
            </w:r>
          </w:p>
        </w:tc>
      </w:tr>
      <w:tr w:rsidR="004C3979" w:rsidRPr="003E466E" w14:paraId="4C6B2596" w14:textId="77777777" w:rsidTr="000776AD">
        <w:trPr>
          <w:trHeight w:val="263"/>
          <w:jc w:val="center"/>
        </w:trPr>
        <w:tc>
          <w:tcPr>
            <w:tcW w:w="10393" w:type="dxa"/>
            <w:gridSpan w:val="4"/>
            <w:vAlign w:val="center"/>
          </w:tcPr>
          <w:p w14:paraId="0E5E22D6" w14:textId="77777777" w:rsidR="004C3979" w:rsidRPr="003E466E" w:rsidRDefault="004C3979" w:rsidP="000776AD">
            <w:pPr>
              <w:spacing w:after="0"/>
              <w:rPr>
                <w:rFonts w:eastAsia="Times New Roman"/>
                <w:b/>
                <w:bCs/>
                <w:lang w:val="en-GB"/>
              </w:rPr>
            </w:pPr>
            <w:r w:rsidRPr="003E466E">
              <w:rPr>
                <w:rFonts w:eastAsia="Times New Roman"/>
                <w:b/>
                <w:bCs/>
                <w:lang w:val="en-GB"/>
              </w:rPr>
              <w:t>How confident did you feel about caring for your baby in the neonatal unit; n (%)- pre-imaging</w:t>
            </w:r>
          </w:p>
        </w:tc>
      </w:tr>
      <w:tr w:rsidR="004C3979" w:rsidRPr="003E466E" w14:paraId="13BFD5DC" w14:textId="77777777" w:rsidTr="000776AD">
        <w:trPr>
          <w:trHeight w:val="291"/>
          <w:jc w:val="center"/>
        </w:trPr>
        <w:tc>
          <w:tcPr>
            <w:tcW w:w="4644" w:type="dxa"/>
            <w:vAlign w:val="center"/>
          </w:tcPr>
          <w:p w14:paraId="458DCE06" w14:textId="77777777" w:rsidR="004C3979" w:rsidRPr="003E466E" w:rsidRDefault="004C3979" w:rsidP="000776AD">
            <w:pPr>
              <w:spacing w:after="0"/>
              <w:ind w:left="720"/>
            </w:pPr>
            <w:r w:rsidRPr="003E466E">
              <w:rPr>
                <w:rFonts w:eastAsia="Times New Roman"/>
              </w:rPr>
              <w:t>Very confident</w:t>
            </w:r>
          </w:p>
        </w:tc>
        <w:tc>
          <w:tcPr>
            <w:tcW w:w="2518" w:type="dxa"/>
            <w:gridSpan w:val="2"/>
            <w:vAlign w:val="center"/>
          </w:tcPr>
          <w:p w14:paraId="6C25908C" w14:textId="77777777" w:rsidR="004C3979" w:rsidRPr="003E466E" w:rsidRDefault="004C3979" w:rsidP="000776AD">
            <w:pPr>
              <w:spacing w:after="0"/>
              <w:jc w:val="center"/>
            </w:pPr>
            <w:r>
              <w:rPr>
                <w:rFonts w:eastAsia="Times New Roman"/>
              </w:rPr>
              <w:t>136</w:t>
            </w:r>
            <w:r w:rsidRPr="003E466E">
              <w:rPr>
                <w:rFonts w:eastAsia="Times New Roman"/>
              </w:rPr>
              <w:t xml:space="preserve"> (</w:t>
            </w:r>
            <w:r>
              <w:rPr>
                <w:rFonts w:eastAsia="Times New Roman"/>
              </w:rPr>
              <w:t>94</w:t>
            </w:r>
            <w:r w:rsidRPr="003E466E">
              <w:rPr>
                <w:rFonts w:eastAsia="Times New Roman"/>
              </w:rPr>
              <w:t>.</w:t>
            </w:r>
            <w:r>
              <w:rPr>
                <w:rFonts w:eastAsia="Times New Roman"/>
              </w:rPr>
              <w:t>4</w:t>
            </w:r>
            <w:r w:rsidRPr="003E466E">
              <w:rPr>
                <w:rFonts w:eastAsia="Times New Roman"/>
              </w:rPr>
              <w:t>)</w:t>
            </w:r>
          </w:p>
        </w:tc>
        <w:tc>
          <w:tcPr>
            <w:tcW w:w="3231" w:type="dxa"/>
            <w:vAlign w:val="center"/>
          </w:tcPr>
          <w:p w14:paraId="782738ED" w14:textId="77777777" w:rsidR="004C3979" w:rsidRPr="003E466E" w:rsidRDefault="004C3979" w:rsidP="000776AD">
            <w:pPr>
              <w:spacing w:after="0"/>
              <w:jc w:val="center"/>
            </w:pPr>
            <w:r>
              <w:rPr>
                <w:rFonts w:eastAsia="Times New Roman"/>
              </w:rPr>
              <w:t>146</w:t>
            </w:r>
            <w:r w:rsidRPr="003E466E">
              <w:rPr>
                <w:rFonts w:eastAsia="Times New Roman"/>
              </w:rPr>
              <w:t xml:space="preserve"> (</w:t>
            </w:r>
            <w:r>
              <w:rPr>
                <w:rFonts w:eastAsia="Times New Roman"/>
              </w:rPr>
              <w:t>90</w:t>
            </w:r>
            <w:r w:rsidRPr="003E466E">
              <w:rPr>
                <w:rFonts w:eastAsia="Times New Roman"/>
              </w:rPr>
              <w:t>.</w:t>
            </w:r>
            <w:r>
              <w:rPr>
                <w:rFonts w:eastAsia="Times New Roman"/>
              </w:rPr>
              <w:t>7</w:t>
            </w:r>
            <w:r w:rsidRPr="003E466E">
              <w:rPr>
                <w:rFonts w:eastAsia="Times New Roman"/>
              </w:rPr>
              <w:t>)</w:t>
            </w:r>
          </w:p>
        </w:tc>
      </w:tr>
      <w:tr w:rsidR="004C3979" w:rsidRPr="003E466E" w14:paraId="22FE1B08" w14:textId="77777777" w:rsidTr="000776AD">
        <w:trPr>
          <w:jc w:val="center"/>
        </w:trPr>
        <w:tc>
          <w:tcPr>
            <w:tcW w:w="4644" w:type="dxa"/>
            <w:vAlign w:val="center"/>
          </w:tcPr>
          <w:p w14:paraId="417C12D7" w14:textId="77777777" w:rsidR="004C3979" w:rsidRPr="003E466E" w:rsidRDefault="004C3979" w:rsidP="000776AD">
            <w:pPr>
              <w:spacing w:after="0"/>
              <w:ind w:left="720"/>
            </w:pPr>
            <w:r w:rsidRPr="003E466E">
              <w:rPr>
                <w:rFonts w:eastAsia="Times New Roman"/>
              </w:rPr>
              <w:t>Quite confident</w:t>
            </w:r>
          </w:p>
        </w:tc>
        <w:tc>
          <w:tcPr>
            <w:tcW w:w="2518" w:type="dxa"/>
            <w:gridSpan w:val="2"/>
            <w:vAlign w:val="center"/>
          </w:tcPr>
          <w:p w14:paraId="4FEBAB9B" w14:textId="77777777" w:rsidR="004C3979" w:rsidRPr="003E466E" w:rsidRDefault="004C3979" w:rsidP="000776AD">
            <w:pPr>
              <w:spacing w:after="0"/>
              <w:jc w:val="center"/>
            </w:pPr>
            <w:r>
              <w:rPr>
                <w:rFonts w:eastAsia="Times New Roman"/>
              </w:rPr>
              <w:t>8</w:t>
            </w:r>
            <w:r w:rsidRPr="003E466E">
              <w:rPr>
                <w:rFonts w:eastAsia="Times New Roman"/>
              </w:rPr>
              <w:t xml:space="preserve"> (</w:t>
            </w:r>
            <w:r>
              <w:rPr>
                <w:rFonts w:eastAsia="Times New Roman"/>
              </w:rPr>
              <w:t>5</w:t>
            </w:r>
            <w:r w:rsidRPr="003E466E">
              <w:rPr>
                <w:rFonts w:eastAsia="Times New Roman"/>
              </w:rPr>
              <w:t>.</w:t>
            </w:r>
            <w:r>
              <w:rPr>
                <w:rFonts w:eastAsia="Times New Roman"/>
              </w:rPr>
              <w:t>6</w:t>
            </w:r>
            <w:r w:rsidRPr="003E466E">
              <w:rPr>
                <w:rFonts w:eastAsia="Times New Roman"/>
              </w:rPr>
              <w:t>)</w:t>
            </w:r>
          </w:p>
        </w:tc>
        <w:tc>
          <w:tcPr>
            <w:tcW w:w="3231" w:type="dxa"/>
            <w:vAlign w:val="center"/>
          </w:tcPr>
          <w:p w14:paraId="1F23298F" w14:textId="77777777" w:rsidR="004C3979" w:rsidRPr="003E466E" w:rsidRDefault="004C3979" w:rsidP="000776AD">
            <w:pPr>
              <w:spacing w:after="0"/>
              <w:jc w:val="center"/>
            </w:pPr>
            <w:r>
              <w:rPr>
                <w:rFonts w:eastAsia="Times New Roman"/>
              </w:rPr>
              <w:t>14</w:t>
            </w:r>
            <w:r w:rsidRPr="003E466E">
              <w:rPr>
                <w:rFonts w:eastAsia="Times New Roman"/>
              </w:rPr>
              <w:t xml:space="preserve"> (8.</w:t>
            </w:r>
            <w:r>
              <w:rPr>
                <w:rFonts w:eastAsia="Times New Roman"/>
              </w:rPr>
              <w:t>7</w:t>
            </w:r>
            <w:r w:rsidRPr="003E466E">
              <w:rPr>
                <w:rFonts w:eastAsia="Times New Roman"/>
              </w:rPr>
              <w:t>)</w:t>
            </w:r>
          </w:p>
        </w:tc>
      </w:tr>
      <w:tr w:rsidR="004C3979" w:rsidRPr="003E466E" w14:paraId="4134C329" w14:textId="77777777" w:rsidTr="000776AD">
        <w:trPr>
          <w:jc w:val="center"/>
        </w:trPr>
        <w:tc>
          <w:tcPr>
            <w:tcW w:w="4644" w:type="dxa"/>
            <w:vAlign w:val="center"/>
          </w:tcPr>
          <w:p w14:paraId="095FD1B5" w14:textId="77777777" w:rsidR="004C3979" w:rsidRPr="003E466E" w:rsidRDefault="004C3979" w:rsidP="000776AD">
            <w:pPr>
              <w:spacing w:after="0"/>
              <w:ind w:left="720"/>
            </w:pPr>
            <w:r w:rsidRPr="003E466E">
              <w:rPr>
                <w:rFonts w:eastAsia="Times New Roman"/>
              </w:rPr>
              <w:t>Not confident</w:t>
            </w:r>
          </w:p>
        </w:tc>
        <w:tc>
          <w:tcPr>
            <w:tcW w:w="2518" w:type="dxa"/>
            <w:gridSpan w:val="2"/>
            <w:vAlign w:val="center"/>
          </w:tcPr>
          <w:p w14:paraId="3BFCD164" w14:textId="77777777" w:rsidR="004C3979" w:rsidRPr="003E466E" w:rsidRDefault="004C3979" w:rsidP="000776AD">
            <w:pPr>
              <w:spacing w:after="0"/>
              <w:jc w:val="center"/>
            </w:pPr>
            <w:r w:rsidRPr="003E466E">
              <w:rPr>
                <w:rFonts w:eastAsia="Times New Roman"/>
              </w:rPr>
              <w:t>0</w:t>
            </w:r>
          </w:p>
        </w:tc>
        <w:tc>
          <w:tcPr>
            <w:tcW w:w="3231" w:type="dxa"/>
            <w:vAlign w:val="center"/>
          </w:tcPr>
          <w:p w14:paraId="6CF9AB7D" w14:textId="77777777" w:rsidR="004C3979" w:rsidRPr="003E466E" w:rsidRDefault="004C3979" w:rsidP="000776AD">
            <w:pPr>
              <w:spacing w:after="0"/>
              <w:jc w:val="center"/>
            </w:pPr>
            <w:r w:rsidRPr="003E466E">
              <w:rPr>
                <w:rFonts w:eastAsia="Times New Roman"/>
              </w:rPr>
              <w:t>1 (0.</w:t>
            </w:r>
            <w:r>
              <w:rPr>
                <w:rFonts w:eastAsia="Times New Roman"/>
              </w:rPr>
              <w:t>6</w:t>
            </w:r>
            <w:r w:rsidRPr="003E466E">
              <w:rPr>
                <w:rFonts w:eastAsia="Times New Roman"/>
              </w:rPr>
              <w:t>)</w:t>
            </w:r>
          </w:p>
        </w:tc>
      </w:tr>
      <w:tr w:rsidR="004C3979" w:rsidRPr="003E466E" w14:paraId="668141C8" w14:textId="77777777" w:rsidTr="000776AD">
        <w:trPr>
          <w:jc w:val="center"/>
        </w:trPr>
        <w:tc>
          <w:tcPr>
            <w:tcW w:w="4644" w:type="dxa"/>
            <w:vAlign w:val="center"/>
          </w:tcPr>
          <w:p w14:paraId="202FD357" w14:textId="77777777" w:rsidR="004C3979" w:rsidRPr="003E466E" w:rsidRDefault="004C3979" w:rsidP="000776AD">
            <w:pPr>
              <w:spacing w:after="0"/>
              <w:ind w:left="720"/>
            </w:pPr>
            <w:r w:rsidRPr="003E466E">
              <w:rPr>
                <w:rFonts w:eastAsia="Times New Roman"/>
              </w:rPr>
              <w:t>Missing, n:</w:t>
            </w:r>
          </w:p>
        </w:tc>
        <w:tc>
          <w:tcPr>
            <w:tcW w:w="2518" w:type="dxa"/>
            <w:gridSpan w:val="2"/>
            <w:vAlign w:val="center"/>
          </w:tcPr>
          <w:p w14:paraId="65CB631B" w14:textId="77777777" w:rsidR="004C3979" w:rsidRPr="003E466E" w:rsidRDefault="004C3979" w:rsidP="000776AD">
            <w:pPr>
              <w:spacing w:after="0"/>
              <w:jc w:val="center"/>
            </w:pPr>
            <w:r>
              <w:rPr>
                <w:rFonts w:eastAsia="Times New Roman"/>
              </w:rPr>
              <w:t>34</w:t>
            </w:r>
          </w:p>
        </w:tc>
        <w:tc>
          <w:tcPr>
            <w:tcW w:w="3231" w:type="dxa"/>
            <w:vAlign w:val="center"/>
          </w:tcPr>
          <w:p w14:paraId="46A5ECFB" w14:textId="77777777" w:rsidR="004C3979" w:rsidRPr="003E466E" w:rsidRDefault="004C3979" w:rsidP="000776AD">
            <w:pPr>
              <w:spacing w:after="0"/>
              <w:jc w:val="center"/>
            </w:pPr>
            <w:r>
              <w:rPr>
                <w:rFonts w:eastAsia="Times New Roman"/>
              </w:rPr>
              <w:t>27</w:t>
            </w:r>
          </w:p>
        </w:tc>
      </w:tr>
      <w:tr w:rsidR="004C3979" w:rsidRPr="003E466E" w14:paraId="4B236882" w14:textId="77777777" w:rsidTr="000776AD">
        <w:trPr>
          <w:jc w:val="center"/>
        </w:trPr>
        <w:tc>
          <w:tcPr>
            <w:tcW w:w="10393" w:type="dxa"/>
            <w:gridSpan w:val="4"/>
            <w:vAlign w:val="center"/>
          </w:tcPr>
          <w:p w14:paraId="07C58561" w14:textId="77777777" w:rsidR="004C3979" w:rsidRPr="003E466E" w:rsidRDefault="004C3979" w:rsidP="000776AD">
            <w:pPr>
              <w:spacing w:after="0"/>
              <w:jc w:val="left"/>
              <w:rPr>
                <w:rFonts w:eastAsia="Times New Roman"/>
                <w:b/>
                <w:lang w:val="en-GB"/>
              </w:rPr>
            </w:pPr>
            <w:r w:rsidRPr="003E466E">
              <w:rPr>
                <w:rFonts w:eastAsia="Times New Roman"/>
                <w:b/>
                <w:bCs/>
                <w:lang w:val="en-GB"/>
              </w:rPr>
              <w:t xml:space="preserve">How confident do you feel about these aspects of caring for your baby now? </w:t>
            </w:r>
            <w:r w:rsidRPr="003E466E">
              <w:rPr>
                <w:rFonts w:eastAsia="Times New Roman"/>
                <w:b/>
              </w:rPr>
              <w:t xml:space="preserve">Mean [SD] </w:t>
            </w:r>
            <w:r w:rsidRPr="003E466E">
              <w:rPr>
                <w:b/>
              </w:rPr>
              <w:t xml:space="preserve">14 days after imaging </w:t>
            </w:r>
            <w:r w:rsidRPr="003E466E">
              <w:t>(6 items scored 0-4)</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72" w:type="dxa"/>
                <w:right w:w="115" w:type="dxa"/>
              </w:tblCellMar>
              <w:tblLook w:val="04A0" w:firstRow="1" w:lastRow="0" w:firstColumn="1" w:lastColumn="0" w:noHBand="0" w:noVBand="1"/>
            </w:tblPr>
            <w:tblGrid>
              <w:gridCol w:w="4540"/>
              <w:gridCol w:w="2552"/>
              <w:gridCol w:w="3074"/>
            </w:tblGrid>
            <w:tr w:rsidR="004C3979" w:rsidRPr="003E466E" w14:paraId="1EEBC15F" w14:textId="77777777" w:rsidTr="000776AD">
              <w:trPr>
                <w:trHeight w:val="323"/>
              </w:trPr>
              <w:tc>
                <w:tcPr>
                  <w:tcW w:w="4540" w:type="dxa"/>
                  <w:tcBorders>
                    <w:top w:val="nil"/>
                    <w:left w:val="nil"/>
                    <w:bottom w:val="nil"/>
                    <w:right w:val="nil"/>
                  </w:tcBorders>
                </w:tcPr>
                <w:p w14:paraId="3F9A870C" w14:textId="77777777" w:rsidR="004C3979" w:rsidRPr="003E466E" w:rsidRDefault="004C3979" w:rsidP="000776AD">
                  <w:pPr>
                    <w:tabs>
                      <w:tab w:val="right" w:pos="493"/>
                      <w:tab w:val="right" w:pos="1325"/>
                    </w:tabs>
                    <w:spacing w:after="0"/>
                    <w:rPr>
                      <w:rFonts w:eastAsia="Times New Roman"/>
                      <w:sz w:val="21"/>
                      <w:szCs w:val="21"/>
                      <w:lang w:val="en-GB"/>
                    </w:rPr>
                  </w:pPr>
                  <w:r w:rsidRPr="003E466E">
                    <w:rPr>
                      <w:rFonts w:eastAsia="Times New Roman"/>
                      <w:sz w:val="21"/>
                      <w:szCs w:val="21"/>
                      <w:lang w:val="en-GB"/>
                    </w:rPr>
                    <w:t xml:space="preserve">          Total score</w:t>
                  </w:r>
                </w:p>
                <w:p w14:paraId="263BA2AA" w14:textId="77777777" w:rsidR="004C3979" w:rsidRPr="003E466E" w:rsidRDefault="004C3979" w:rsidP="000776AD">
                  <w:pPr>
                    <w:tabs>
                      <w:tab w:val="right" w:pos="493"/>
                      <w:tab w:val="right" w:pos="1325"/>
                    </w:tabs>
                    <w:spacing w:after="0"/>
                    <w:rPr>
                      <w:rFonts w:eastAsia="Times New Roman"/>
                      <w:sz w:val="21"/>
                      <w:szCs w:val="21"/>
                      <w:lang w:val="en-GB"/>
                    </w:rPr>
                  </w:pPr>
                  <w:r w:rsidRPr="003E466E">
                    <w:rPr>
                      <w:rFonts w:eastAsia="Times New Roman"/>
                      <w:sz w:val="21"/>
                      <w:szCs w:val="21"/>
                      <w:lang w:val="en-GB"/>
                    </w:rPr>
                    <w:t xml:space="preserve">          Missing, n:</w:t>
                  </w:r>
                </w:p>
              </w:tc>
              <w:tc>
                <w:tcPr>
                  <w:tcW w:w="2552" w:type="dxa"/>
                  <w:tcBorders>
                    <w:top w:val="nil"/>
                    <w:left w:val="nil"/>
                    <w:bottom w:val="nil"/>
                    <w:right w:val="nil"/>
                  </w:tcBorders>
                </w:tcPr>
                <w:p w14:paraId="58DC1C4A" w14:textId="77777777" w:rsidR="004C3979" w:rsidRPr="003E466E" w:rsidRDefault="004C3979" w:rsidP="000776AD">
                  <w:pPr>
                    <w:tabs>
                      <w:tab w:val="right" w:pos="493"/>
                      <w:tab w:val="right" w:pos="1325"/>
                    </w:tabs>
                    <w:spacing w:after="0"/>
                    <w:jc w:val="center"/>
                    <w:rPr>
                      <w:rFonts w:eastAsia="Times New Roman"/>
                      <w:sz w:val="21"/>
                      <w:szCs w:val="21"/>
                      <w:lang w:val="en-GB"/>
                    </w:rPr>
                  </w:pPr>
                  <w:r w:rsidRPr="003E466E">
                    <w:rPr>
                      <w:rFonts w:eastAsia="Times New Roman"/>
                      <w:sz w:val="21"/>
                      <w:szCs w:val="21"/>
                      <w:lang w:val="en-GB"/>
                    </w:rPr>
                    <w:t>16.</w:t>
                  </w:r>
                  <w:r>
                    <w:rPr>
                      <w:rFonts w:eastAsia="Times New Roman"/>
                      <w:sz w:val="21"/>
                      <w:szCs w:val="21"/>
                      <w:lang w:val="en-GB"/>
                    </w:rPr>
                    <w:t>66</w:t>
                  </w:r>
                  <w:r w:rsidRPr="003E466E">
                    <w:rPr>
                      <w:rFonts w:eastAsia="Times New Roman"/>
                      <w:sz w:val="21"/>
                      <w:szCs w:val="21"/>
                      <w:lang w:val="en-GB"/>
                    </w:rPr>
                    <w:t xml:space="preserve"> [2.</w:t>
                  </w:r>
                  <w:r>
                    <w:rPr>
                      <w:rFonts w:eastAsia="Times New Roman"/>
                      <w:sz w:val="21"/>
                      <w:szCs w:val="21"/>
                      <w:lang w:val="en-GB"/>
                    </w:rPr>
                    <w:t>22</w:t>
                  </w:r>
                  <w:r w:rsidRPr="003E466E">
                    <w:rPr>
                      <w:rFonts w:eastAsia="Times New Roman"/>
                      <w:sz w:val="21"/>
                      <w:szCs w:val="21"/>
                      <w:lang w:val="en-GB"/>
                    </w:rPr>
                    <w:t>]</w:t>
                  </w:r>
                </w:p>
                <w:p w14:paraId="0F361622" w14:textId="77777777" w:rsidR="004C3979" w:rsidRPr="003E466E" w:rsidRDefault="004C3979" w:rsidP="000776AD">
                  <w:pPr>
                    <w:tabs>
                      <w:tab w:val="right" w:pos="493"/>
                      <w:tab w:val="right" w:pos="1325"/>
                    </w:tabs>
                    <w:spacing w:after="0"/>
                    <w:jc w:val="center"/>
                    <w:rPr>
                      <w:rFonts w:eastAsia="Times New Roman"/>
                      <w:sz w:val="21"/>
                      <w:szCs w:val="21"/>
                      <w:lang w:val="en-GB"/>
                    </w:rPr>
                  </w:pPr>
                  <w:r>
                    <w:rPr>
                      <w:rFonts w:eastAsia="Times New Roman"/>
                      <w:sz w:val="21"/>
                      <w:szCs w:val="21"/>
                      <w:lang w:val="en-GB"/>
                    </w:rPr>
                    <w:t>28</w:t>
                  </w:r>
                </w:p>
              </w:tc>
              <w:tc>
                <w:tcPr>
                  <w:tcW w:w="3074" w:type="dxa"/>
                  <w:tcBorders>
                    <w:top w:val="nil"/>
                    <w:left w:val="nil"/>
                    <w:bottom w:val="nil"/>
                    <w:right w:val="nil"/>
                  </w:tcBorders>
                </w:tcPr>
                <w:p w14:paraId="28FBC243" w14:textId="77777777" w:rsidR="004C3979" w:rsidRPr="003E466E" w:rsidRDefault="004C3979" w:rsidP="000776AD">
                  <w:pPr>
                    <w:tabs>
                      <w:tab w:val="right" w:pos="493"/>
                      <w:tab w:val="right" w:pos="1325"/>
                    </w:tabs>
                    <w:spacing w:after="0"/>
                    <w:jc w:val="center"/>
                    <w:rPr>
                      <w:rFonts w:eastAsia="Times New Roman"/>
                      <w:sz w:val="21"/>
                      <w:szCs w:val="21"/>
                      <w:lang w:val="en-GB"/>
                    </w:rPr>
                  </w:pPr>
                  <w:r w:rsidRPr="003E466E">
                    <w:rPr>
                      <w:rFonts w:eastAsia="Times New Roman"/>
                      <w:sz w:val="21"/>
                      <w:szCs w:val="21"/>
                      <w:lang w:val="en-GB"/>
                    </w:rPr>
                    <w:t>16.</w:t>
                  </w:r>
                  <w:r>
                    <w:rPr>
                      <w:rFonts w:eastAsia="Times New Roman"/>
                      <w:sz w:val="21"/>
                      <w:szCs w:val="21"/>
                      <w:lang w:val="en-GB"/>
                    </w:rPr>
                    <w:t>63</w:t>
                  </w:r>
                  <w:r w:rsidRPr="003E466E">
                    <w:rPr>
                      <w:rFonts w:eastAsia="Times New Roman"/>
                      <w:sz w:val="21"/>
                      <w:szCs w:val="21"/>
                      <w:lang w:val="en-GB"/>
                    </w:rPr>
                    <w:t xml:space="preserve"> [2.</w:t>
                  </w:r>
                  <w:r>
                    <w:rPr>
                      <w:rFonts w:eastAsia="Times New Roman"/>
                      <w:sz w:val="21"/>
                      <w:szCs w:val="21"/>
                      <w:lang w:val="en-GB"/>
                    </w:rPr>
                    <w:t>41</w:t>
                  </w:r>
                  <w:r w:rsidRPr="003E466E">
                    <w:rPr>
                      <w:rFonts w:eastAsia="Times New Roman"/>
                      <w:sz w:val="21"/>
                      <w:szCs w:val="21"/>
                      <w:lang w:val="en-GB"/>
                    </w:rPr>
                    <w:t>]</w:t>
                  </w:r>
                </w:p>
                <w:p w14:paraId="5D5848BF" w14:textId="77777777" w:rsidR="004C3979" w:rsidRPr="003E466E" w:rsidRDefault="004C3979" w:rsidP="000776AD">
                  <w:pPr>
                    <w:tabs>
                      <w:tab w:val="right" w:pos="493"/>
                      <w:tab w:val="right" w:pos="1325"/>
                    </w:tabs>
                    <w:spacing w:after="0"/>
                    <w:jc w:val="center"/>
                    <w:rPr>
                      <w:rFonts w:eastAsia="Times New Roman"/>
                      <w:sz w:val="21"/>
                      <w:szCs w:val="21"/>
                      <w:lang w:val="en-GB"/>
                    </w:rPr>
                  </w:pPr>
                  <w:r>
                    <w:rPr>
                      <w:rFonts w:eastAsia="Times New Roman"/>
                      <w:sz w:val="21"/>
                      <w:szCs w:val="21"/>
                      <w:lang w:val="en-GB"/>
                    </w:rPr>
                    <w:t>22</w:t>
                  </w:r>
                </w:p>
              </w:tc>
            </w:tr>
          </w:tbl>
          <w:p w14:paraId="55662843" w14:textId="77777777" w:rsidR="004C3979" w:rsidRPr="003E466E" w:rsidRDefault="004C3979" w:rsidP="000776AD">
            <w:pPr>
              <w:spacing w:after="0"/>
            </w:pPr>
            <w:r w:rsidRPr="003E466E">
              <w:rPr>
                <w:rFonts w:eastAsia="Times New Roman"/>
                <w:b/>
                <w:bCs/>
                <w:lang w:val="en-GB"/>
              </w:rPr>
              <w:t xml:space="preserve">How would you describe your baby at the </w:t>
            </w:r>
            <w:proofErr w:type="gramStart"/>
            <w:r w:rsidRPr="003E466E">
              <w:rPr>
                <w:rFonts w:eastAsia="Times New Roman"/>
                <w:b/>
                <w:bCs/>
                <w:lang w:val="en-GB"/>
              </w:rPr>
              <w:t>moment?;</w:t>
            </w:r>
            <w:proofErr w:type="gramEnd"/>
            <w:r w:rsidRPr="003E466E">
              <w:rPr>
                <w:rFonts w:eastAsia="Times New Roman"/>
                <w:b/>
                <w:bCs/>
                <w:lang w:val="en-GB"/>
              </w:rPr>
              <w:t xml:space="preserve">  </w:t>
            </w:r>
            <w:r w:rsidRPr="003E466E">
              <w:rPr>
                <w:rFonts w:eastAsia="Times New Roman"/>
                <w:b/>
              </w:rPr>
              <w:t xml:space="preserve">Mean [SD] </w:t>
            </w:r>
            <w:r w:rsidRPr="003E466E">
              <w:rPr>
                <w:b/>
              </w:rPr>
              <w:t>14 days after imaging</w:t>
            </w:r>
            <w:r w:rsidRPr="003E466E">
              <w:t xml:space="preserve"> (24 items scored 1/0)</w:t>
            </w:r>
          </w:p>
        </w:tc>
      </w:tr>
      <w:tr w:rsidR="004C3979" w:rsidRPr="003E466E" w14:paraId="60BCE93F" w14:textId="77777777" w:rsidTr="000776AD">
        <w:trPr>
          <w:jc w:val="center"/>
        </w:trPr>
        <w:tc>
          <w:tcPr>
            <w:tcW w:w="4644" w:type="dxa"/>
            <w:vAlign w:val="center"/>
          </w:tcPr>
          <w:p w14:paraId="286D18B9" w14:textId="77777777" w:rsidR="004C3979" w:rsidRPr="003E466E" w:rsidRDefault="004C3979" w:rsidP="000776AD">
            <w:pPr>
              <w:spacing w:after="0"/>
              <w:ind w:left="720"/>
            </w:pPr>
            <w:r w:rsidRPr="003E466E">
              <w:rPr>
                <w:rFonts w:eastAsia="Times New Roman"/>
              </w:rPr>
              <w:t>Positive words selected</w:t>
            </w:r>
          </w:p>
        </w:tc>
        <w:tc>
          <w:tcPr>
            <w:tcW w:w="2518" w:type="dxa"/>
            <w:gridSpan w:val="2"/>
            <w:vAlign w:val="center"/>
          </w:tcPr>
          <w:p w14:paraId="7C5A2E58" w14:textId="77777777" w:rsidR="004C3979" w:rsidRPr="003E466E" w:rsidRDefault="004C3979" w:rsidP="000776AD">
            <w:pPr>
              <w:spacing w:after="0"/>
              <w:jc w:val="center"/>
            </w:pPr>
            <w:r w:rsidRPr="003E466E">
              <w:rPr>
                <w:rFonts w:eastAsia="Times New Roman"/>
              </w:rPr>
              <w:t>63.</w:t>
            </w:r>
            <w:r>
              <w:rPr>
                <w:rFonts w:eastAsia="Times New Roman"/>
              </w:rPr>
              <w:t>49</w:t>
            </w:r>
            <w:r w:rsidRPr="003E466E">
              <w:rPr>
                <w:rFonts w:eastAsia="Times New Roman"/>
              </w:rPr>
              <w:t xml:space="preserve"> [</w:t>
            </w:r>
            <w:r>
              <w:rPr>
                <w:rFonts w:eastAsia="Times New Roman"/>
              </w:rPr>
              <w:t>25</w:t>
            </w:r>
            <w:r w:rsidRPr="003E466E">
              <w:rPr>
                <w:rFonts w:eastAsia="Times New Roman"/>
              </w:rPr>
              <w:t>.</w:t>
            </w:r>
            <w:r>
              <w:rPr>
                <w:rFonts w:eastAsia="Times New Roman"/>
              </w:rPr>
              <w:t>23</w:t>
            </w:r>
            <w:r w:rsidRPr="003E466E">
              <w:rPr>
                <w:rFonts w:eastAsia="Times New Roman"/>
              </w:rPr>
              <w:t>]</w:t>
            </w:r>
          </w:p>
        </w:tc>
        <w:tc>
          <w:tcPr>
            <w:tcW w:w="3231" w:type="dxa"/>
            <w:vAlign w:val="center"/>
          </w:tcPr>
          <w:p w14:paraId="2AB0EE91" w14:textId="77777777" w:rsidR="004C3979" w:rsidRPr="003E466E" w:rsidRDefault="004C3979" w:rsidP="000776AD">
            <w:pPr>
              <w:spacing w:after="0"/>
              <w:jc w:val="center"/>
            </w:pPr>
            <w:r w:rsidRPr="003E466E">
              <w:rPr>
                <w:rFonts w:eastAsia="Times New Roman"/>
              </w:rPr>
              <w:t>60.</w:t>
            </w:r>
            <w:r>
              <w:rPr>
                <w:rFonts w:eastAsia="Times New Roman"/>
              </w:rPr>
              <w:t>25</w:t>
            </w:r>
            <w:r w:rsidRPr="003E466E">
              <w:rPr>
                <w:rFonts w:eastAsia="Times New Roman"/>
              </w:rPr>
              <w:t xml:space="preserve"> [26.</w:t>
            </w:r>
            <w:r>
              <w:rPr>
                <w:rFonts w:eastAsia="Times New Roman"/>
              </w:rPr>
              <w:t>33</w:t>
            </w:r>
            <w:r w:rsidRPr="003E466E">
              <w:rPr>
                <w:rFonts w:eastAsia="Times New Roman"/>
              </w:rPr>
              <w:t>]</w:t>
            </w:r>
          </w:p>
        </w:tc>
      </w:tr>
      <w:tr w:rsidR="004C3979" w:rsidRPr="003E466E" w14:paraId="1D6F78A2" w14:textId="77777777" w:rsidTr="000776AD">
        <w:trPr>
          <w:jc w:val="center"/>
        </w:trPr>
        <w:tc>
          <w:tcPr>
            <w:tcW w:w="4644" w:type="dxa"/>
            <w:vAlign w:val="center"/>
          </w:tcPr>
          <w:p w14:paraId="4A4CF50C" w14:textId="77777777" w:rsidR="004C3979" w:rsidRPr="003E466E" w:rsidRDefault="004C3979" w:rsidP="000776AD">
            <w:pPr>
              <w:spacing w:after="0"/>
              <w:ind w:left="720"/>
            </w:pPr>
            <w:r w:rsidRPr="003E466E">
              <w:rPr>
                <w:rFonts w:eastAsia="Times New Roman"/>
              </w:rPr>
              <w:t>Negative words selected</w:t>
            </w:r>
          </w:p>
        </w:tc>
        <w:tc>
          <w:tcPr>
            <w:tcW w:w="2518" w:type="dxa"/>
            <w:gridSpan w:val="2"/>
            <w:vAlign w:val="center"/>
          </w:tcPr>
          <w:p w14:paraId="05619B10" w14:textId="77777777" w:rsidR="004C3979" w:rsidRPr="003E466E" w:rsidRDefault="004C3979" w:rsidP="000776AD">
            <w:pPr>
              <w:spacing w:after="0"/>
              <w:jc w:val="center"/>
            </w:pPr>
            <w:r>
              <w:rPr>
                <w:rFonts w:eastAsia="Times New Roman"/>
              </w:rPr>
              <w:t>15</w:t>
            </w:r>
            <w:r w:rsidRPr="003E466E">
              <w:rPr>
                <w:rFonts w:eastAsia="Times New Roman"/>
              </w:rPr>
              <w:t>.</w:t>
            </w:r>
            <w:r>
              <w:rPr>
                <w:rFonts w:eastAsia="Times New Roman"/>
              </w:rPr>
              <w:t>63</w:t>
            </w:r>
            <w:r w:rsidRPr="003E466E">
              <w:rPr>
                <w:rFonts w:eastAsia="Times New Roman"/>
              </w:rPr>
              <w:t xml:space="preserve"> [</w:t>
            </w:r>
            <w:r>
              <w:rPr>
                <w:rFonts w:eastAsia="Times New Roman"/>
              </w:rPr>
              <w:t>17</w:t>
            </w:r>
            <w:r w:rsidRPr="003E466E">
              <w:rPr>
                <w:rFonts w:eastAsia="Times New Roman"/>
              </w:rPr>
              <w:t>.</w:t>
            </w:r>
            <w:r>
              <w:rPr>
                <w:rFonts w:eastAsia="Times New Roman"/>
              </w:rPr>
              <w:t>57</w:t>
            </w:r>
            <w:r w:rsidRPr="003E466E">
              <w:rPr>
                <w:rFonts w:eastAsia="Times New Roman"/>
              </w:rPr>
              <w:t>]</w:t>
            </w:r>
          </w:p>
        </w:tc>
        <w:tc>
          <w:tcPr>
            <w:tcW w:w="3231" w:type="dxa"/>
            <w:vAlign w:val="center"/>
          </w:tcPr>
          <w:p w14:paraId="0C867627" w14:textId="77777777" w:rsidR="004C3979" w:rsidRPr="003E466E" w:rsidRDefault="004C3979" w:rsidP="000776AD">
            <w:pPr>
              <w:spacing w:after="0"/>
              <w:jc w:val="center"/>
            </w:pPr>
            <w:r>
              <w:rPr>
                <w:rFonts w:eastAsia="Times New Roman"/>
              </w:rPr>
              <w:t>16</w:t>
            </w:r>
            <w:r w:rsidRPr="003E466E">
              <w:rPr>
                <w:rFonts w:eastAsia="Times New Roman"/>
              </w:rPr>
              <w:t>.</w:t>
            </w:r>
            <w:r>
              <w:rPr>
                <w:rFonts w:eastAsia="Times New Roman"/>
              </w:rPr>
              <w:t>17</w:t>
            </w:r>
            <w:r w:rsidRPr="003E466E">
              <w:rPr>
                <w:rFonts w:eastAsia="Times New Roman"/>
              </w:rPr>
              <w:t xml:space="preserve"> [</w:t>
            </w:r>
            <w:r>
              <w:rPr>
                <w:rFonts w:eastAsia="Times New Roman"/>
              </w:rPr>
              <w:t>18</w:t>
            </w:r>
            <w:r w:rsidRPr="003E466E">
              <w:rPr>
                <w:rFonts w:eastAsia="Times New Roman"/>
              </w:rPr>
              <w:t>.</w:t>
            </w:r>
            <w:r>
              <w:rPr>
                <w:rFonts w:eastAsia="Times New Roman"/>
              </w:rPr>
              <w:t>47</w:t>
            </w:r>
            <w:r w:rsidRPr="003E466E">
              <w:rPr>
                <w:rFonts w:eastAsia="Times New Roman"/>
              </w:rPr>
              <w:t>]</w:t>
            </w:r>
          </w:p>
        </w:tc>
      </w:tr>
      <w:tr w:rsidR="004C3979" w:rsidRPr="003E466E" w14:paraId="28933335" w14:textId="77777777" w:rsidTr="000776AD">
        <w:trPr>
          <w:jc w:val="center"/>
        </w:trPr>
        <w:tc>
          <w:tcPr>
            <w:tcW w:w="4644" w:type="dxa"/>
            <w:vAlign w:val="center"/>
          </w:tcPr>
          <w:p w14:paraId="587396BF" w14:textId="77777777" w:rsidR="004C3979" w:rsidRPr="003E466E" w:rsidRDefault="004C3979" w:rsidP="000776AD">
            <w:pPr>
              <w:spacing w:after="0"/>
              <w:ind w:left="720"/>
            </w:pPr>
            <w:r w:rsidRPr="003E466E">
              <w:rPr>
                <w:rFonts w:eastAsia="Times New Roman"/>
              </w:rPr>
              <w:t>Missing, n:</w:t>
            </w:r>
          </w:p>
        </w:tc>
        <w:tc>
          <w:tcPr>
            <w:tcW w:w="2518" w:type="dxa"/>
            <w:gridSpan w:val="2"/>
            <w:vAlign w:val="center"/>
          </w:tcPr>
          <w:p w14:paraId="656B0A8E" w14:textId="77777777" w:rsidR="004C3979" w:rsidRPr="003E466E" w:rsidRDefault="004C3979" w:rsidP="000776AD">
            <w:pPr>
              <w:spacing w:after="0"/>
              <w:jc w:val="center"/>
            </w:pPr>
            <w:r>
              <w:rPr>
                <w:rFonts w:eastAsia="Times New Roman"/>
              </w:rPr>
              <w:t>26</w:t>
            </w:r>
          </w:p>
        </w:tc>
        <w:tc>
          <w:tcPr>
            <w:tcW w:w="3231" w:type="dxa"/>
            <w:vAlign w:val="center"/>
          </w:tcPr>
          <w:p w14:paraId="5680DC60" w14:textId="77777777" w:rsidR="004C3979" w:rsidRPr="003E466E" w:rsidRDefault="004C3979" w:rsidP="000776AD">
            <w:pPr>
              <w:spacing w:after="0"/>
              <w:jc w:val="center"/>
            </w:pPr>
            <w:r>
              <w:rPr>
                <w:rFonts w:eastAsia="Times New Roman"/>
              </w:rPr>
              <w:t>21</w:t>
            </w:r>
          </w:p>
        </w:tc>
      </w:tr>
      <w:tr w:rsidR="004C3979" w:rsidRPr="003E466E" w14:paraId="096CDB91" w14:textId="77777777" w:rsidTr="000776AD">
        <w:trPr>
          <w:jc w:val="center"/>
        </w:trPr>
        <w:tc>
          <w:tcPr>
            <w:tcW w:w="10393" w:type="dxa"/>
            <w:gridSpan w:val="4"/>
            <w:vAlign w:val="center"/>
          </w:tcPr>
          <w:p w14:paraId="3220340C" w14:textId="77777777" w:rsidR="004C3979" w:rsidRPr="003E466E" w:rsidRDefault="004C3979" w:rsidP="000776AD">
            <w:pPr>
              <w:spacing w:after="0"/>
              <w:rPr>
                <w:b/>
              </w:rPr>
            </w:pPr>
            <w:r w:rsidRPr="003E466E">
              <w:rPr>
                <w:rFonts w:eastAsia="Times New Roman"/>
                <w:b/>
                <w:bCs/>
                <w:lang w:val="en-GB"/>
              </w:rPr>
              <w:t xml:space="preserve">How confident do you feel about these aspects of caring for your baby now?  </w:t>
            </w:r>
            <w:r w:rsidRPr="003E466E">
              <w:rPr>
                <w:rFonts w:eastAsia="Times New Roman"/>
                <w:b/>
              </w:rPr>
              <w:t xml:space="preserve">Mean [SD] </w:t>
            </w:r>
            <w:r w:rsidRPr="003E466E">
              <w:rPr>
                <w:b/>
              </w:rPr>
              <w:t>12 months after imaging</w:t>
            </w:r>
          </w:p>
          <w:p w14:paraId="18798841" w14:textId="77777777" w:rsidR="004C3979" w:rsidRPr="003E466E" w:rsidRDefault="004C3979" w:rsidP="000776AD">
            <w:pPr>
              <w:spacing w:after="0"/>
            </w:pPr>
            <w:r w:rsidRPr="003E466E">
              <w:t>(7 items scored 0-4)</w:t>
            </w:r>
          </w:p>
        </w:tc>
      </w:tr>
      <w:tr w:rsidR="004C3979" w:rsidRPr="003E466E" w14:paraId="1E615FC2" w14:textId="77777777" w:rsidTr="000776AD">
        <w:trPr>
          <w:jc w:val="center"/>
        </w:trPr>
        <w:tc>
          <w:tcPr>
            <w:tcW w:w="4644" w:type="dxa"/>
            <w:vAlign w:val="center"/>
          </w:tcPr>
          <w:p w14:paraId="302FF4C3" w14:textId="77777777" w:rsidR="004C3979" w:rsidRPr="003E466E" w:rsidRDefault="004C3979" w:rsidP="000776AD">
            <w:pPr>
              <w:tabs>
                <w:tab w:val="right" w:pos="493"/>
                <w:tab w:val="right" w:pos="1325"/>
              </w:tabs>
              <w:spacing w:after="0"/>
              <w:ind w:left="720"/>
              <w:rPr>
                <w:rFonts w:eastAsia="Times New Roman"/>
                <w:lang w:val="en-GB"/>
              </w:rPr>
            </w:pPr>
            <w:r w:rsidRPr="003E466E">
              <w:rPr>
                <w:rFonts w:eastAsia="Times New Roman"/>
                <w:lang w:val="en-GB"/>
              </w:rPr>
              <w:t>Total score</w:t>
            </w:r>
          </w:p>
          <w:p w14:paraId="3ACDA153" w14:textId="77777777" w:rsidR="004C3979" w:rsidRPr="003E466E" w:rsidRDefault="004C3979" w:rsidP="000776AD">
            <w:pPr>
              <w:spacing w:after="0"/>
              <w:ind w:left="720"/>
              <w:rPr>
                <w:rFonts w:eastAsia="Times New Roman"/>
                <w:b/>
                <w:bCs/>
                <w:lang w:val="en-GB"/>
              </w:rPr>
            </w:pPr>
            <w:r w:rsidRPr="003E466E">
              <w:rPr>
                <w:rFonts w:eastAsia="Times New Roman"/>
                <w:lang w:val="en-GB"/>
              </w:rPr>
              <w:t>Missing, n:</w:t>
            </w:r>
          </w:p>
        </w:tc>
        <w:tc>
          <w:tcPr>
            <w:tcW w:w="2335" w:type="dxa"/>
            <w:vAlign w:val="center"/>
          </w:tcPr>
          <w:p w14:paraId="7DB2C7BD" w14:textId="77777777" w:rsidR="004C3979" w:rsidRPr="003E466E" w:rsidRDefault="004C3979" w:rsidP="000776AD">
            <w:pPr>
              <w:tabs>
                <w:tab w:val="right" w:pos="493"/>
                <w:tab w:val="right" w:pos="1325"/>
              </w:tabs>
              <w:spacing w:after="0"/>
              <w:jc w:val="center"/>
              <w:rPr>
                <w:rFonts w:eastAsia="Times New Roman"/>
                <w:lang w:val="en-GB"/>
              </w:rPr>
            </w:pPr>
            <w:r w:rsidRPr="003E466E">
              <w:rPr>
                <w:rFonts w:eastAsia="Times New Roman"/>
                <w:lang w:val="en-GB"/>
              </w:rPr>
              <w:t>17.</w:t>
            </w:r>
            <w:r>
              <w:rPr>
                <w:rFonts w:eastAsia="Times New Roman"/>
                <w:lang w:val="en-GB"/>
              </w:rPr>
              <w:t>32</w:t>
            </w:r>
            <w:r w:rsidRPr="003E466E">
              <w:rPr>
                <w:rFonts w:eastAsia="Times New Roman"/>
                <w:lang w:val="en-GB"/>
              </w:rPr>
              <w:t xml:space="preserve"> [1.</w:t>
            </w:r>
            <w:r>
              <w:rPr>
                <w:rFonts w:eastAsia="Times New Roman"/>
                <w:lang w:val="en-GB"/>
              </w:rPr>
              <w:t>86</w:t>
            </w:r>
            <w:r w:rsidRPr="003E466E">
              <w:rPr>
                <w:rFonts w:eastAsia="Times New Roman"/>
                <w:lang w:val="en-GB"/>
              </w:rPr>
              <w:t>]</w:t>
            </w:r>
          </w:p>
          <w:p w14:paraId="4EA58EA7" w14:textId="77777777" w:rsidR="004C3979" w:rsidRPr="003E466E" w:rsidRDefault="004C3979" w:rsidP="000776AD">
            <w:pPr>
              <w:spacing w:after="0"/>
              <w:jc w:val="center"/>
              <w:rPr>
                <w:rFonts w:eastAsia="Times New Roman"/>
                <w:b/>
                <w:bCs/>
                <w:lang w:val="en-GB"/>
              </w:rPr>
            </w:pPr>
            <w:r>
              <w:rPr>
                <w:rFonts w:eastAsia="Times New Roman"/>
                <w:lang w:val="en-GB"/>
              </w:rPr>
              <w:t>36</w:t>
            </w:r>
          </w:p>
        </w:tc>
        <w:tc>
          <w:tcPr>
            <w:tcW w:w="3414" w:type="dxa"/>
            <w:gridSpan w:val="2"/>
            <w:vAlign w:val="center"/>
          </w:tcPr>
          <w:p w14:paraId="405E7336" w14:textId="77777777" w:rsidR="004C3979" w:rsidRPr="003E466E" w:rsidRDefault="004C3979" w:rsidP="000776AD">
            <w:pPr>
              <w:tabs>
                <w:tab w:val="right" w:pos="493"/>
                <w:tab w:val="right" w:pos="1325"/>
              </w:tabs>
              <w:spacing w:after="0"/>
              <w:jc w:val="center"/>
              <w:rPr>
                <w:rFonts w:eastAsia="Times New Roman"/>
                <w:lang w:val="en-GB"/>
              </w:rPr>
            </w:pPr>
            <w:r w:rsidRPr="003E466E">
              <w:rPr>
                <w:rFonts w:eastAsia="Times New Roman"/>
                <w:lang w:val="en-GB"/>
              </w:rPr>
              <w:t>17.</w:t>
            </w:r>
            <w:r>
              <w:rPr>
                <w:rFonts w:eastAsia="Times New Roman"/>
                <w:lang w:val="en-GB"/>
              </w:rPr>
              <w:t>06</w:t>
            </w:r>
            <w:r w:rsidRPr="003E466E">
              <w:rPr>
                <w:rFonts w:eastAsia="Times New Roman"/>
                <w:lang w:val="en-GB"/>
              </w:rPr>
              <w:t xml:space="preserve"> [1.</w:t>
            </w:r>
            <w:r>
              <w:rPr>
                <w:rFonts w:eastAsia="Times New Roman"/>
                <w:lang w:val="en-GB"/>
              </w:rPr>
              <w:t>97</w:t>
            </w:r>
            <w:r w:rsidRPr="003E466E">
              <w:rPr>
                <w:rFonts w:eastAsia="Times New Roman"/>
                <w:lang w:val="en-GB"/>
              </w:rPr>
              <w:t>]</w:t>
            </w:r>
          </w:p>
          <w:p w14:paraId="0276B098" w14:textId="77777777" w:rsidR="004C3979" w:rsidRPr="003E466E" w:rsidRDefault="004C3979" w:rsidP="000776AD">
            <w:pPr>
              <w:spacing w:after="0"/>
              <w:jc w:val="center"/>
              <w:rPr>
                <w:rFonts w:eastAsia="Times New Roman"/>
                <w:b/>
                <w:bCs/>
                <w:lang w:val="en-GB"/>
              </w:rPr>
            </w:pPr>
            <w:r>
              <w:rPr>
                <w:rFonts w:eastAsia="Times New Roman"/>
                <w:lang w:val="en-GB"/>
              </w:rPr>
              <w:t>27</w:t>
            </w:r>
          </w:p>
        </w:tc>
      </w:tr>
      <w:tr w:rsidR="004C3979" w:rsidRPr="003E466E" w14:paraId="4CBC6F99" w14:textId="77777777" w:rsidTr="000776AD">
        <w:trPr>
          <w:jc w:val="center"/>
        </w:trPr>
        <w:tc>
          <w:tcPr>
            <w:tcW w:w="10393" w:type="dxa"/>
            <w:gridSpan w:val="4"/>
            <w:vAlign w:val="center"/>
          </w:tcPr>
          <w:p w14:paraId="18A35339" w14:textId="77777777" w:rsidR="004C3979" w:rsidRPr="003E466E" w:rsidRDefault="004C3979" w:rsidP="000776AD">
            <w:pPr>
              <w:spacing w:after="0"/>
              <w:rPr>
                <w:rFonts w:eastAsia="Times New Roman"/>
              </w:rPr>
            </w:pPr>
            <w:r w:rsidRPr="003E466E">
              <w:rPr>
                <w:rFonts w:eastAsia="Times New Roman"/>
                <w:b/>
                <w:bCs/>
                <w:lang w:val="en-GB"/>
              </w:rPr>
              <w:t xml:space="preserve">How would you describe your baby at the </w:t>
            </w:r>
            <w:proofErr w:type="gramStart"/>
            <w:r w:rsidRPr="003E466E">
              <w:rPr>
                <w:rFonts w:eastAsia="Times New Roman"/>
                <w:b/>
                <w:bCs/>
                <w:lang w:val="en-GB"/>
              </w:rPr>
              <w:t>moment?;</w:t>
            </w:r>
            <w:proofErr w:type="gramEnd"/>
            <w:r w:rsidRPr="003E466E">
              <w:rPr>
                <w:rFonts w:eastAsia="Times New Roman"/>
                <w:b/>
                <w:bCs/>
                <w:lang w:val="en-GB"/>
              </w:rPr>
              <w:t xml:space="preserve">  </w:t>
            </w:r>
            <w:r w:rsidRPr="003E466E">
              <w:rPr>
                <w:rFonts w:eastAsia="Times New Roman"/>
                <w:b/>
              </w:rPr>
              <w:t xml:space="preserve">Mean [SD] </w:t>
            </w:r>
            <w:r w:rsidRPr="003E466E">
              <w:rPr>
                <w:b/>
              </w:rPr>
              <w:t xml:space="preserve">12 months after imaging </w:t>
            </w:r>
            <w:r w:rsidRPr="003E466E">
              <w:t>(24 items scored 1/0)</w:t>
            </w:r>
          </w:p>
        </w:tc>
      </w:tr>
      <w:tr w:rsidR="004C3979" w:rsidRPr="003E466E" w14:paraId="518DC36F" w14:textId="77777777" w:rsidTr="000776AD">
        <w:trPr>
          <w:jc w:val="center"/>
        </w:trPr>
        <w:tc>
          <w:tcPr>
            <w:tcW w:w="4644" w:type="dxa"/>
            <w:vAlign w:val="center"/>
          </w:tcPr>
          <w:p w14:paraId="74121BC4" w14:textId="77777777" w:rsidR="004C3979" w:rsidRPr="003E466E" w:rsidRDefault="004C3979" w:rsidP="000776AD">
            <w:pPr>
              <w:spacing w:after="0"/>
              <w:ind w:left="720"/>
            </w:pPr>
            <w:r w:rsidRPr="003E466E">
              <w:rPr>
                <w:rFonts w:eastAsia="Times New Roman"/>
              </w:rPr>
              <w:t>Percentage of positive words selected</w:t>
            </w:r>
          </w:p>
        </w:tc>
        <w:tc>
          <w:tcPr>
            <w:tcW w:w="2518" w:type="dxa"/>
            <w:gridSpan w:val="2"/>
            <w:vAlign w:val="center"/>
          </w:tcPr>
          <w:p w14:paraId="75C03093" w14:textId="77777777" w:rsidR="004C3979" w:rsidRPr="003E466E" w:rsidRDefault="004C3979" w:rsidP="000776AD">
            <w:pPr>
              <w:spacing w:after="0"/>
              <w:jc w:val="center"/>
            </w:pPr>
            <w:r>
              <w:rPr>
                <w:rFonts w:eastAsia="Times New Roman"/>
              </w:rPr>
              <w:t>67</w:t>
            </w:r>
            <w:r w:rsidRPr="003E466E">
              <w:rPr>
                <w:rFonts w:eastAsia="Times New Roman"/>
              </w:rPr>
              <w:t>.</w:t>
            </w:r>
            <w:r>
              <w:rPr>
                <w:rFonts w:eastAsia="Times New Roman"/>
              </w:rPr>
              <w:t>02</w:t>
            </w:r>
            <w:r w:rsidRPr="003E466E">
              <w:rPr>
                <w:rFonts w:eastAsia="Times New Roman"/>
              </w:rPr>
              <w:t xml:space="preserve"> [18.</w:t>
            </w:r>
            <w:r>
              <w:rPr>
                <w:rFonts w:eastAsia="Times New Roman"/>
              </w:rPr>
              <w:t>10</w:t>
            </w:r>
            <w:r w:rsidRPr="003E466E">
              <w:rPr>
                <w:rFonts w:eastAsia="Times New Roman"/>
              </w:rPr>
              <w:t>]</w:t>
            </w:r>
          </w:p>
        </w:tc>
        <w:tc>
          <w:tcPr>
            <w:tcW w:w="3231" w:type="dxa"/>
            <w:vAlign w:val="center"/>
          </w:tcPr>
          <w:p w14:paraId="691479B3" w14:textId="77777777" w:rsidR="004C3979" w:rsidRPr="003E466E" w:rsidRDefault="004C3979" w:rsidP="000776AD">
            <w:pPr>
              <w:spacing w:after="0"/>
              <w:jc w:val="center"/>
            </w:pPr>
            <w:r w:rsidRPr="003E466E">
              <w:rPr>
                <w:rFonts w:eastAsia="Times New Roman"/>
              </w:rPr>
              <w:t>65.</w:t>
            </w:r>
            <w:r>
              <w:rPr>
                <w:rFonts w:eastAsia="Times New Roman"/>
              </w:rPr>
              <w:t>37</w:t>
            </w:r>
            <w:r w:rsidRPr="003E466E">
              <w:rPr>
                <w:rFonts w:eastAsia="Times New Roman"/>
              </w:rPr>
              <w:t xml:space="preserve"> [19.</w:t>
            </w:r>
            <w:r>
              <w:rPr>
                <w:rFonts w:eastAsia="Times New Roman"/>
              </w:rPr>
              <w:t>42</w:t>
            </w:r>
            <w:r w:rsidRPr="003E466E">
              <w:rPr>
                <w:rFonts w:eastAsia="Times New Roman"/>
              </w:rPr>
              <w:t>]</w:t>
            </w:r>
          </w:p>
        </w:tc>
      </w:tr>
      <w:tr w:rsidR="004C3979" w:rsidRPr="003E466E" w14:paraId="454EAC40" w14:textId="77777777" w:rsidTr="000776AD">
        <w:trPr>
          <w:jc w:val="center"/>
        </w:trPr>
        <w:tc>
          <w:tcPr>
            <w:tcW w:w="4644" w:type="dxa"/>
            <w:vAlign w:val="center"/>
          </w:tcPr>
          <w:p w14:paraId="468F5962" w14:textId="77777777" w:rsidR="004C3979" w:rsidRPr="003E466E" w:rsidRDefault="004C3979" w:rsidP="000776AD">
            <w:pPr>
              <w:spacing w:after="0"/>
              <w:ind w:left="720"/>
            </w:pPr>
            <w:r w:rsidRPr="003E466E">
              <w:rPr>
                <w:rFonts w:eastAsia="Times New Roman"/>
              </w:rPr>
              <w:t>Percentage of negative words selected</w:t>
            </w:r>
          </w:p>
        </w:tc>
        <w:tc>
          <w:tcPr>
            <w:tcW w:w="2518" w:type="dxa"/>
            <w:gridSpan w:val="2"/>
            <w:vAlign w:val="center"/>
          </w:tcPr>
          <w:p w14:paraId="0464D933" w14:textId="77777777" w:rsidR="004C3979" w:rsidRPr="003E466E" w:rsidRDefault="004C3979" w:rsidP="000776AD">
            <w:pPr>
              <w:spacing w:after="0"/>
              <w:jc w:val="center"/>
            </w:pPr>
            <w:r w:rsidRPr="003E466E">
              <w:rPr>
                <w:rFonts w:eastAsia="Times New Roman"/>
              </w:rPr>
              <w:t>9.67 [8.</w:t>
            </w:r>
            <w:r>
              <w:rPr>
                <w:rFonts w:eastAsia="Times New Roman"/>
              </w:rPr>
              <w:t>01</w:t>
            </w:r>
            <w:r w:rsidRPr="003E466E">
              <w:rPr>
                <w:rFonts w:eastAsia="Times New Roman"/>
              </w:rPr>
              <w:t>]</w:t>
            </w:r>
          </w:p>
        </w:tc>
        <w:tc>
          <w:tcPr>
            <w:tcW w:w="3231" w:type="dxa"/>
            <w:vAlign w:val="center"/>
          </w:tcPr>
          <w:p w14:paraId="2BED2FC7" w14:textId="77777777" w:rsidR="004C3979" w:rsidRPr="003E466E" w:rsidRDefault="004C3979" w:rsidP="000776AD">
            <w:pPr>
              <w:spacing w:after="0"/>
              <w:jc w:val="center"/>
            </w:pPr>
            <w:r w:rsidRPr="003E466E">
              <w:rPr>
                <w:rFonts w:eastAsia="Times New Roman"/>
              </w:rPr>
              <w:t>7.</w:t>
            </w:r>
            <w:r>
              <w:rPr>
                <w:rFonts w:eastAsia="Times New Roman"/>
              </w:rPr>
              <w:t>76</w:t>
            </w:r>
            <w:r w:rsidRPr="003E466E">
              <w:rPr>
                <w:rFonts w:eastAsia="Times New Roman"/>
              </w:rPr>
              <w:t xml:space="preserve"> [7.</w:t>
            </w:r>
            <w:r>
              <w:rPr>
                <w:rFonts w:eastAsia="Times New Roman"/>
              </w:rPr>
              <w:t>40</w:t>
            </w:r>
            <w:r w:rsidRPr="003E466E">
              <w:rPr>
                <w:rFonts w:eastAsia="Times New Roman"/>
              </w:rPr>
              <w:t>]</w:t>
            </w:r>
          </w:p>
        </w:tc>
      </w:tr>
      <w:tr w:rsidR="004C3979" w:rsidRPr="003E466E" w14:paraId="0373E658" w14:textId="77777777" w:rsidTr="000776AD">
        <w:trPr>
          <w:jc w:val="center"/>
        </w:trPr>
        <w:tc>
          <w:tcPr>
            <w:tcW w:w="4644" w:type="dxa"/>
            <w:vAlign w:val="center"/>
          </w:tcPr>
          <w:p w14:paraId="7632ED9C" w14:textId="77777777" w:rsidR="004C3979" w:rsidRPr="003E466E" w:rsidRDefault="004C3979" w:rsidP="000776AD">
            <w:pPr>
              <w:spacing w:after="0"/>
              <w:ind w:left="720"/>
            </w:pPr>
            <w:r w:rsidRPr="003E466E">
              <w:rPr>
                <w:rFonts w:eastAsia="Times New Roman"/>
              </w:rPr>
              <w:t>Missing, n:</w:t>
            </w:r>
          </w:p>
        </w:tc>
        <w:tc>
          <w:tcPr>
            <w:tcW w:w="2518" w:type="dxa"/>
            <w:gridSpan w:val="2"/>
            <w:vAlign w:val="center"/>
          </w:tcPr>
          <w:p w14:paraId="1AD27C20" w14:textId="77777777" w:rsidR="004C3979" w:rsidRPr="003E466E" w:rsidRDefault="004C3979" w:rsidP="000776AD">
            <w:pPr>
              <w:spacing w:after="0"/>
              <w:jc w:val="center"/>
            </w:pPr>
            <w:r>
              <w:rPr>
                <w:rFonts w:eastAsia="Times New Roman"/>
              </w:rPr>
              <w:t>35</w:t>
            </w:r>
          </w:p>
        </w:tc>
        <w:tc>
          <w:tcPr>
            <w:tcW w:w="3231" w:type="dxa"/>
            <w:vAlign w:val="center"/>
          </w:tcPr>
          <w:p w14:paraId="17F0943F" w14:textId="77777777" w:rsidR="004C3979" w:rsidRPr="003E466E" w:rsidRDefault="004C3979" w:rsidP="000776AD">
            <w:pPr>
              <w:spacing w:after="0"/>
              <w:jc w:val="center"/>
            </w:pPr>
            <w:r>
              <w:rPr>
                <w:rFonts w:eastAsia="Times New Roman"/>
              </w:rPr>
              <w:t>27</w:t>
            </w:r>
          </w:p>
        </w:tc>
      </w:tr>
      <w:tr w:rsidR="004C3979" w:rsidRPr="003E466E" w14:paraId="2B587BD9" w14:textId="77777777" w:rsidTr="000776AD">
        <w:trPr>
          <w:jc w:val="center"/>
        </w:trPr>
        <w:tc>
          <w:tcPr>
            <w:tcW w:w="10393" w:type="dxa"/>
            <w:gridSpan w:val="4"/>
            <w:vAlign w:val="center"/>
          </w:tcPr>
          <w:p w14:paraId="10586CF4" w14:textId="12F41D36" w:rsidR="004C3979" w:rsidRPr="00A74794" w:rsidRDefault="004C3979" w:rsidP="000776AD">
            <w:pPr>
              <w:tabs>
                <w:tab w:val="right" w:pos="493"/>
                <w:tab w:val="right" w:pos="1325"/>
              </w:tabs>
              <w:spacing w:after="0"/>
              <w:rPr>
                <w:rFonts w:eastAsia="Times New Roman"/>
              </w:rPr>
            </w:pPr>
            <w:r w:rsidRPr="00A74794">
              <w:rPr>
                <w:rFonts w:eastAsia="Times New Roman"/>
                <w:b/>
                <w:bCs/>
                <w:lang w:val="en-GB"/>
              </w:rPr>
              <w:t xml:space="preserve">How confident do you feel about these aspects of caring for your baby now? </w:t>
            </w:r>
            <w:r w:rsidRPr="00A74794">
              <w:rPr>
                <w:rFonts w:eastAsia="Times New Roman"/>
                <w:b/>
              </w:rPr>
              <w:t xml:space="preserve">Mean [SD] </w:t>
            </w:r>
            <w:r w:rsidR="00071107">
              <w:rPr>
                <w:b/>
              </w:rPr>
              <w:t>20</w:t>
            </w:r>
            <w:r w:rsidRPr="00A74794">
              <w:rPr>
                <w:b/>
              </w:rPr>
              <w:t xml:space="preserve"> months after imaging </w:t>
            </w:r>
            <w:r w:rsidRPr="00A74794">
              <w:lastRenderedPageBreak/>
              <w:t>(5 items scored 0-4)</w:t>
            </w:r>
          </w:p>
        </w:tc>
      </w:tr>
      <w:tr w:rsidR="004C3979" w:rsidRPr="003E466E" w14:paraId="5E3E7140" w14:textId="77777777" w:rsidTr="000776AD">
        <w:trPr>
          <w:jc w:val="center"/>
        </w:trPr>
        <w:tc>
          <w:tcPr>
            <w:tcW w:w="4644" w:type="dxa"/>
            <w:vAlign w:val="center"/>
          </w:tcPr>
          <w:p w14:paraId="7C93F7F0" w14:textId="77777777" w:rsidR="004C3979" w:rsidRPr="00A74794" w:rsidRDefault="004C3979" w:rsidP="000776AD">
            <w:pPr>
              <w:tabs>
                <w:tab w:val="right" w:pos="493"/>
                <w:tab w:val="right" w:pos="1325"/>
              </w:tabs>
              <w:spacing w:after="0"/>
              <w:ind w:left="720"/>
              <w:rPr>
                <w:rFonts w:eastAsia="Times New Roman"/>
              </w:rPr>
            </w:pPr>
            <w:r w:rsidRPr="00A74794">
              <w:rPr>
                <w:rFonts w:eastAsia="Times New Roman"/>
              </w:rPr>
              <w:lastRenderedPageBreak/>
              <w:t>Total score</w:t>
            </w:r>
          </w:p>
          <w:p w14:paraId="539BB6A9" w14:textId="77777777" w:rsidR="004C3979" w:rsidRPr="00A74794" w:rsidRDefault="004C3979" w:rsidP="000776AD">
            <w:pPr>
              <w:spacing w:after="0"/>
              <w:ind w:left="720"/>
            </w:pPr>
            <w:r w:rsidRPr="00A74794">
              <w:rPr>
                <w:rFonts w:eastAsia="Times New Roman"/>
              </w:rPr>
              <w:t>Missing, n:</w:t>
            </w:r>
          </w:p>
        </w:tc>
        <w:tc>
          <w:tcPr>
            <w:tcW w:w="2518" w:type="dxa"/>
            <w:gridSpan w:val="2"/>
            <w:vAlign w:val="center"/>
          </w:tcPr>
          <w:p w14:paraId="17BB50A2" w14:textId="77777777" w:rsidR="004C3979" w:rsidRPr="00A74794" w:rsidRDefault="004C3979" w:rsidP="000776AD">
            <w:pPr>
              <w:tabs>
                <w:tab w:val="right" w:pos="493"/>
                <w:tab w:val="right" w:pos="1325"/>
              </w:tabs>
              <w:spacing w:after="0"/>
              <w:jc w:val="center"/>
              <w:rPr>
                <w:rFonts w:eastAsia="Times New Roman"/>
              </w:rPr>
            </w:pPr>
            <w:r w:rsidRPr="00A74794">
              <w:rPr>
                <w:rFonts w:eastAsia="Times New Roman"/>
              </w:rPr>
              <w:t>14.</w:t>
            </w:r>
            <w:r>
              <w:rPr>
                <w:rFonts w:eastAsia="Times New Roman"/>
              </w:rPr>
              <w:t>37</w:t>
            </w:r>
            <w:r w:rsidRPr="00A74794">
              <w:rPr>
                <w:rFonts w:eastAsia="Times New Roman"/>
              </w:rPr>
              <w:t xml:space="preserve"> [1.</w:t>
            </w:r>
            <w:r>
              <w:rPr>
                <w:rFonts w:eastAsia="Times New Roman"/>
              </w:rPr>
              <w:t>23</w:t>
            </w:r>
            <w:r w:rsidRPr="00A74794">
              <w:rPr>
                <w:rFonts w:eastAsia="Times New Roman"/>
              </w:rPr>
              <w:t>]</w:t>
            </w:r>
          </w:p>
          <w:p w14:paraId="08110529" w14:textId="77777777" w:rsidR="004C3979" w:rsidRPr="00A74794" w:rsidRDefault="004C3979" w:rsidP="000776AD">
            <w:pPr>
              <w:spacing w:after="0"/>
              <w:jc w:val="center"/>
            </w:pPr>
            <w:r>
              <w:rPr>
                <w:rFonts w:eastAsia="Times New Roman"/>
              </w:rPr>
              <w:t>11</w:t>
            </w:r>
          </w:p>
        </w:tc>
        <w:tc>
          <w:tcPr>
            <w:tcW w:w="3231" w:type="dxa"/>
            <w:vAlign w:val="center"/>
          </w:tcPr>
          <w:p w14:paraId="0FFFB31D" w14:textId="77777777" w:rsidR="004C3979" w:rsidRPr="00A74794" w:rsidRDefault="004C3979" w:rsidP="000776AD">
            <w:pPr>
              <w:tabs>
                <w:tab w:val="right" w:pos="493"/>
                <w:tab w:val="right" w:pos="1325"/>
              </w:tabs>
              <w:spacing w:after="0"/>
              <w:jc w:val="center"/>
              <w:rPr>
                <w:rFonts w:eastAsia="Times New Roman"/>
              </w:rPr>
            </w:pPr>
            <w:r w:rsidRPr="00A74794">
              <w:rPr>
                <w:rFonts w:eastAsia="Times New Roman"/>
              </w:rPr>
              <w:t>14.</w:t>
            </w:r>
            <w:r>
              <w:rPr>
                <w:rFonts w:eastAsia="Times New Roman"/>
              </w:rPr>
              <w:t>23</w:t>
            </w:r>
            <w:r w:rsidRPr="00A74794">
              <w:rPr>
                <w:rFonts w:eastAsia="Times New Roman"/>
              </w:rPr>
              <w:t xml:space="preserve"> [1.</w:t>
            </w:r>
            <w:r>
              <w:rPr>
                <w:rFonts w:eastAsia="Times New Roman"/>
              </w:rPr>
              <w:t>51</w:t>
            </w:r>
            <w:r w:rsidRPr="00A74794">
              <w:rPr>
                <w:rFonts w:eastAsia="Times New Roman"/>
              </w:rPr>
              <w:t>]</w:t>
            </w:r>
          </w:p>
          <w:p w14:paraId="5F87225F" w14:textId="77777777" w:rsidR="004C3979" w:rsidRPr="00A74794" w:rsidRDefault="004C3979" w:rsidP="000776AD">
            <w:pPr>
              <w:spacing w:after="0"/>
              <w:jc w:val="center"/>
            </w:pPr>
            <w:r>
              <w:rPr>
                <w:rFonts w:eastAsia="Times New Roman"/>
              </w:rPr>
              <w:t>5</w:t>
            </w:r>
          </w:p>
        </w:tc>
      </w:tr>
      <w:tr w:rsidR="004C3979" w:rsidRPr="003E466E" w14:paraId="2E402C3A" w14:textId="77777777" w:rsidTr="000776AD">
        <w:trPr>
          <w:jc w:val="center"/>
        </w:trPr>
        <w:tc>
          <w:tcPr>
            <w:tcW w:w="10393" w:type="dxa"/>
            <w:gridSpan w:val="4"/>
            <w:vAlign w:val="center"/>
          </w:tcPr>
          <w:p w14:paraId="1C8B7CD1" w14:textId="486350E7" w:rsidR="004C3979" w:rsidRPr="00A74794" w:rsidRDefault="004C3979" w:rsidP="000776AD">
            <w:pPr>
              <w:spacing w:after="0"/>
              <w:rPr>
                <w:rFonts w:eastAsia="Times New Roman"/>
              </w:rPr>
            </w:pPr>
            <w:r w:rsidRPr="00A74794">
              <w:rPr>
                <w:rFonts w:eastAsia="Times New Roman"/>
                <w:b/>
                <w:bCs/>
                <w:lang w:val="en-GB"/>
              </w:rPr>
              <w:t xml:space="preserve">How would you describe your baby at the moment? </w:t>
            </w:r>
            <w:r w:rsidRPr="00A74794">
              <w:rPr>
                <w:rFonts w:eastAsia="Times New Roman"/>
                <w:b/>
              </w:rPr>
              <w:t xml:space="preserve">Mean [SD] </w:t>
            </w:r>
            <w:r w:rsidR="00071107">
              <w:rPr>
                <w:b/>
              </w:rPr>
              <w:t>20</w:t>
            </w:r>
            <w:r w:rsidRPr="00A74794">
              <w:rPr>
                <w:b/>
              </w:rPr>
              <w:t xml:space="preserve"> months after imaging </w:t>
            </w:r>
            <w:r w:rsidRPr="00A74794">
              <w:t>(24 items scored 1/0)</w:t>
            </w:r>
          </w:p>
        </w:tc>
      </w:tr>
      <w:tr w:rsidR="004C3979" w:rsidRPr="003E466E" w14:paraId="76F302C1" w14:textId="77777777" w:rsidTr="000776AD">
        <w:trPr>
          <w:jc w:val="center"/>
        </w:trPr>
        <w:tc>
          <w:tcPr>
            <w:tcW w:w="4644" w:type="dxa"/>
            <w:vAlign w:val="center"/>
          </w:tcPr>
          <w:p w14:paraId="6EED7FCA" w14:textId="77777777" w:rsidR="004C3979" w:rsidRPr="00A74794" w:rsidRDefault="004C3979" w:rsidP="000776AD">
            <w:pPr>
              <w:spacing w:after="0"/>
              <w:ind w:left="720"/>
            </w:pPr>
            <w:r w:rsidRPr="00A74794">
              <w:rPr>
                <w:rFonts w:eastAsia="Times New Roman"/>
              </w:rPr>
              <w:t>Percentage of positive words selected</w:t>
            </w:r>
          </w:p>
        </w:tc>
        <w:tc>
          <w:tcPr>
            <w:tcW w:w="2518" w:type="dxa"/>
            <w:gridSpan w:val="2"/>
            <w:vAlign w:val="center"/>
          </w:tcPr>
          <w:p w14:paraId="284C569B" w14:textId="77777777" w:rsidR="004C3979" w:rsidRPr="00A74794" w:rsidRDefault="004C3979" w:rsidP="000776AD">
            <w:pPr>
              <w:spacing w:after="0"/>
              <w:jc w:val="center"/>
            </w:pPr>
            <w:r w:rsidRPr="00A74794">
              <w:rPr>
                <w:rFonts w:eastAsia="Times New Roman"/>
              </w:rPr>
              <w:t>65.</w:t>
            </w:r>
            <w:r>
              <w:rPr>
                <w:rFonts w:eastAsia="Times New Roman"/>
              </w:rPr>
              <w:t>47</w:t>
            </w:r>
            <w:r w:rsidRPr="00A74794">
              <w:rPr>
                <w:rFonts w:eastAsia="Times New Roman"/>
              </w:rPr>
              <w:t xml:space="preserve"> [17.</w:t>
            </w:r>
            <w:r>
              <w:rPr>
                <w:rFonts w:eastAsia="Times New Roman"/>
              </w:rPr>
              <w:t>95</w:t>
            </w:r>
            <w:r w:rsidRPr="00A74794">
              <w:rPr>
                <w:rFonts w:eastAsia="Times New Roman"/>
              </w:rPr>
              <w:t>]</w:t>
            </w:r>
          </w:p>
        </w:tc>
        <w:tc>
          <w:tcPr>
            <w:tcW w:w="3231" w:type="dxa"/>
            <w:vAlign w:val="center"/>
          </w:tcPr>
          <w:p w14:paraId="13A33348" w14:textId="77777777" w:rsidR="004C3979" w:rsidRPr="00A74794" w:rsidRDefault="004C3979" w:rsidP="000776AD">
            <w:pPr>
              <w:spacing w:after="0"/>
              <w:jc w:val="center"/>
            </w:pPr>
            <w:r w:rsidRPr="00A74794">
              <w:rPr>
                <w:rFonts w:eastAsia="Times New Roman"/>
              </w:rPr>
              <w:t>64.</w:t>
            </w:r>
            <w:r>
              <w:rPr>
                <w:rFonts w:eastAsia="Times New Roman"/>
              </w:rPr>
              <w:t>30</w:t>
            </w:r>
            <w:r w:rsidRPr="00A74794">
              <w:rPr>
                <w:rFonts w:eastAsia="Times New Roman"/>
              </w:rPr>
              <w:t xml:space="preserve"> [</w:t>
            </w:r>
            <w:r>
              <w:rPr>
                <w:rFonts w:eastAsia="Times New Roman"/>
              </w:rPr>
              <w:t>19</w:t>
            </w:r>
            <w:r w:rsidRPr="00A74794">
              <w:rPr>
                <w:rFonts w:eastAsia="Times New Roman"/>
              </w:rPr>
              <w:t>.</w:t>
            </w:r>
            <w:r>
              <w:rPr>
                <w:rFonts w:eastAsia="Times New Roman"/>
              </w:rPr>
              <w:t>45</w:t>
            </w:r>
            <w:r w:rsidRPr="00A74794">
              <w:rPr>
                <w:rFonts w:eastAsia="Times New Roman"/>
              </w:rPr>
              <w:t>]</w:t>
            </w:r>
          </w:p>
        </w:tc>
      </w:tr>
      <w:tr w:rsidR="004C3979" w:rsidRPr="003E466E" w14:paraId="6169A69F" w14:textId="77777777" w:rsidTr="000776AD">
        <w:trPr>
          <w:jc w:val="center"/>
        </w:trPr>
        <w:tc>
          <w:tcPr>
            <w:tcW w:w="4644" w:type="dxa"/>
            <w:vAlign w:val="center"/>
          </w:tcPr>
          <w:p w14:paraId="63BDAFC1" w14:textId="77777777" w:rsidR="004C3979" w:rsidRPr="00A74794" w:rsidRDefault="004C3979" w:rsidP="000776AD">
            <w:pPr>
              <w:spacing w:after="0"/>
              <w:ind w:left="720"/>
            </w:pPr>
            <w:r w:rsidRPr="00A74794">
              <w:rPr>
                <w:rFonts w:eastAsia="Times New Roman"/>
              </w:rPr>
              <w:t xml:space="preserve">Percentage of negative words selected  </w:t>
            </w:r>
          </w:p>
        </w:tc>
        <w:tc>
          <w:tcPr>
            <w:tcW w:w="2518" w:type="dxa"/>
            <w:gridSpan w:val="2"/>
            <w:vAlign w:val="center"/>
          </w:tcPr>
          <w:p w14:paraId="7F0C72E0" w14:textId="77777777" w:rsidR="004C3979" w:rsidRPr="00A74794" w:rsidRDefault="004C3979" w:rsidP="000776AD">
            <w:pPr>
              <w:spacing w:after="0"/>
              <w:jc w:val="center"/>
            </w:pPr>
            <w:r>
              <w:rPr>
                <w:rFonts w:eastAsia="Times New Roman"/>
              </w:rPr>
              <w:t>12</w:t>
            </w:r>
            <w:r w:rsidRPr="00A74794">
              <w:rPr>
                <w:rFonts w:eastAsia="Times New Roman"/>
              </w:rPr>
              <w:t>.</w:t>
            </w:r>
            <w:r>
              <w:rPr>
                <w:rFonts w:eastAsia="Times New Roman"/>
              </w:rPr>
              <w:t>23</w:t>
            </w:r>
            <w:r w:rsidRPr="00A74794">
              <w:rPr>
                <w:rFonts w:eastAsia="Times New Roman"/>
              </w:rPr>
              <w:t xml:space="preserve"> [9.</w:t>
            </w:r>
            <w:r>
              <w:rPr>
                <w:rFonts w:eastAsia="Times New Roman"/>
              </w:rPr>
              <w:t>58</w:t>
            </w:r>
            <w:r w:rsidRPr="00A74794">
              <w:rPr>
                <w:rFonts w:eastAsia="Times New Roman"/>
              </w:rPr>
              <w:t>]</w:t>
            </w:r>
          </w:p>
        </w:tc>
        <w:tc>
          <w:tcPr>
            <w:tcW w:w="3231" w:type="dxa"/>
            <w:vAlign w:val="center"/>
          </w:tcPr>
          <w:p w14:paraId="1B9FED91" w14:textId="77777777" w:rsidR="004C3979" w:rsidRPr="00A74794" w:rsidRDefault="004C3979" w:rsidP="000776AD">
            <w:pPr>
              <w:spacing w:after="0"/>
              <w:jc w:val="center"/>
            </w:pPr>
            <w:r w:rsidRPr="00A74794">
              <w:rPr>
                <w:rFonts w:eastAsia="Times New Roman"/>
              </w:rPr>
              <w:t>10.</w:t>
            </w:r>
            <w:r>
              <w:rPr>
                <w:rFonts w:eastAsia="Times New Roman"/>
              </w:rPr>
              <w:t>20</w:t>
            </w:r>
            <w:r w:rsidRPr="00A74794">
              <w:rPr>
                <w:rFonts w:eastAsia="Times New Roman"/>
              </w:rPr>
              <w:t xml:space="preserve"> [10.</w:t>
            </w:r>
            <w:r>
              <w:rPr>
                <w:rFonts w:eastAsia="Times New Roman"/>
              </w:rPr>
              <w:t>18</w:t>
            </w:r>
            <w:r w:rsidRPr="00A74794">
              <w:rPr>
                <w:rFonts w:eastAsia="Times New Roman"/>
              </w:rPr>
              <w:t>]</w:t>
            </w:r>
          </w:p>
        </w:tc>
      </w:tr>
      <w:tr w:rsidR="004C3979" w:rsidRPr="003E466E" w14:paraId="1D1DAD85" w14:textId="77777777" w:rsidTr="000776AD">
        <w:trPr>
          <w:jc w:val="center"/>
        </w:trPr>
        <w:tc>
          <w:tcPr>
            <w:tcW w:w="4644" w:type="dxa"/>
            <w:vAlign w:val="center"/>
          </w:tcPr>
          <w:p w14:paraId="2D29FE86" w14:textId="77777777" w:rsidR="004C3979" w:rsidRPr="00A74794" w:rsidRDefault="004C3979" w:rsidP="000776AD">
            <w:pPr>
              <w:spacing w:after="0"/>
              <w:ind w:left="720"/>
            </w:pPr>
            <w:r w:rsidRPr="00A74794">
              <w:rPr>
                <w:rFonts w:eastAsia="Times New Roman"/>
              </w:rPr>
              <w:t>Missing, n:</w:t>
            </w:r>
          </w:p>
        </w:tc>
        <w:tc>
          <w:tcPr>
            <w:tcW w:w="2518" w:type="dxa"/>
            <w:gridSpan w:val="2"/>
            <w:vAlign w:val="center"/>
          </w:tcPr>
          <w:p w14:paraId="3F162F93" w14:textId="77777777" w:rsidR="004C3979" w:rsidRPr="00A74794" w:rsidRDefault="004C3979" w:rsidP="000776AD">
            <w:pPr>
              <w:spacing w:after="0"/>
              <w:jc w:val="center"/>
            </w:pPr>
            <w:r>
              <w:rPr>
                <w:rFonts w:eastAsia="Times New Roman"/>
              </w:rPr>
              <w:t>11</w:t>
            </w:r>
          </w:p>
        </w:tc>
        <w:tc>
          <w:tcPr>
            <w:tcW w:w="3231" w:type="dxa"/>
            <w:vAlign w:val="center"/>
          </w:tcPr>
          <w:p w14:paraId="512BEC86" w14:textId="77777777" w:rsidR="004C3979" w:rsidRPr="00A74794" w:rsidRDefault="004C3979" w:rsidP="000776AD">
            <w:pPr>
              <w:spacing w:after="0"/>
              <w:jc w:val="center"/>
            </w:pPr>
            <w:r>
              <w:rPr>
                <w:rFonts w:eastAsia="Times New Roman"/>
              </w:rPr>
              <w:t>5</w:t>
            </w:r>
          </w:p>
        </w:tc>
      </w:tr>
    </w:tbl>
    <w:p w14:paraId="16967CD1" w14:textId="77777777" w:rsidR="004C3979" w:rsidRDefault="004C3979" w:rsidP="004C3979">
      <w:pPr>
        <w:tabs>
          <w:tab w:val="left" w:pos="3588"/>
        </w:tabs>
        <w:rPr>
          <w:sz w:val="21"/>
          <w:szCs w:val="21"/>
        </w:rPr>
      </w:pPr>
    </w:p>
    <w:p w14:paraId="263F2BEE" w14:textId="61F60E4C" w:rsidR="004C3979" w:rsidRPr="00F1417D" w:rsidRDefault="004C3979" w:rsidP="004C3979">
      <w:pPr>
        <w:rPr>
          <w:sz w:val="21"/>
          <w:szCs w:val="21"/>
        </w:rPr>
      </w:pPr>
      <w:r>
        <w:rPr>
          <w:sz w:val="21"/>
          <w:szCs w:val="21"/>
        </w:rPr>
        <w:t xml:space="preserve">SD: standard deviation; ††: number of mothers with primary outcome data (STAI) in each group at baseline, 14 days, 12 months and </w:t>
      </w:r>
      <w:r w:rsidR="00071107">
        <w:rPr>
          <w:sz w:val="21"/>
          <w:szCs w:val="21"/>
        </w:rPr>
        <w:t>20</w:t>
      </w:r>
      <w:r>
        <w:rPr>
          <w:sz w:val="21"/>
          <w:szCs w:val="21"/>
        </w:rPr>
        <w:t xml:space="preserve"> months corrected aged. </w:t>
      </w:r>
    </w:p>
    <w:p w14:paraId="6085004F" w14:textId="77777777" w:rsidR="004C3979" w:rsidRPr="003E466E" w:rsidRDefault="004C3979" w:rsidP="004C3979">
      <w:pPr>
        <w:tabs>
          <w:tab w:val="left" w:pos="3588"/>
        </w:tabs>
        <w:rPr>
          <w:sz w:val="21"/>
          <w:szCs w:val="21"/>
        </w:rPr>
      </w:pPr>
    </w:p>
    <w:p w14:paraId="6969AF0A" w14:textId="77777777" w:rsidR="004C3979" w:rsidRDefault="004C3979" w:rsidP="004C3979"/>
    <w:p w14:paraId="166CF265" w14:textId="77777777" w:rsidR="008740E4" w:rsidRPr="00F1417D" w:rsidRDefault="008740E4" w:rsidP="008740E4">
      <w:pPr>
        <w:rPr>
          <w:sz w:val="21"/>
          <w:szCs w:val="21"/>
        </w:rPr>
      </w:pPr>
      <w:r>
        <w:rPr>
          <w:sz w:val="21"/>
          <w:szCs w:val="21"/>
        </w:rPr>
        <w:t xml:space="preserve"> </w:t>
      </w:r>
    </w:p>
    <w:p w14:paraId="6C9BC569" w14:textId="77777777" w:rsidR="005F5BC4" w:rsidRPr="003E466E" w:rsidRDefault="005F5BC4" w:rsidP="00FE0A1C"/>
    <w:p w14:paraId="2EF13A3E" w14:textId="77777777" w:rsidR="002227FC" w:rsidRDefault="002227FC">
      <w:pPr>
        <w:spacing w:after="160" w:line="259" w:lineRule="auto"/>
        <w:jc w:val="left"/>
      </w:pPr>
    </w:p>
    <w:sectPr w:rsidR="002227FC" w:rsidSect="005F5BC4">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9C238" w14:textId="77777777" w:rsidR="00E43DD6" w:rsidRDefault="00E43DD6" w:rsidP="00FE0A1C">
      <w:r>
        <w:separator/>
      </w:r>
    </w:p>
  </w:endnote>
  <w:endnote w:type="continuationSeparator" w:id="0">
    <w:p w14:paraId="34148B4E" w14:textId="77777777" w:rsidR="00E43DD6" w:rsidRDefault="00E43DD6" w:rsidP="00FE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9032"/>
      <w:docPartObj>
        <w:docPartGallery w:val="Page Numbers (Bottom of Page)"/>
        <w:docPartUnique/>
      </w:docPartObj>
    </w:sdtPr>
    <w:sdtEndPr/>
    <w:sdtContent>
      <w:p w14:paraId="7B567102" w14:textId="77777777" w:rsidR="00076482" w:rsidRDefault="00076482">
        <w:pPr>
          <w:pStyle w:val="Footer"/>
          <w:jc w:val="right"/>
        </w:pPr>
        <w:r w:rsidRPr="008173C5">
          <w:rPr>
            <w:sz w:val="18"/>
            <w:szCs w:val="18"/>
          </w:rPr>
          <w:fldChar w:fldCharType="begin"/>
        </w:r>
        <w:r w:rsidRPr="008173C5">
          <w:rPr>
            <w:sz w:val="18"/>
            <w:szCs w:val="18"/>
          </w:rPr>
          <w:instrText xml:space="preserve"> PAGE   \* MERGEFORMAT </w:instrText>
        </w:r>
        <w:r w:rsidRPr="008173C5">
          <w:rPr>
            <w:sz w:val="18"/>
            <w:szCs w:val="18"/>
          </w:rPr>
          <w:fldChar w:fldCharType="separate"/>
        </w:r>
        <w:r w:rsidR="00ED6A86">
          <w:rPr>
            <w:noProof/>
            <w:sz w:val="18"/>
            <w:szCs w:val="18"/>
          </w:rPr>
          <w:t>22</w:t>
        </w:r>
        <w:r w:rsidRPr="008173C5">
          <w:rPr>
            <w:sz w:val="18"/>
            <w:szCs w:val="18"/>
          </w:rPr>
          <w:fldChar w:fldCharType="end"/>
        </w:r>
      </w:p>
    </w:sdtContent>
  </w:sdt>
  <w:p w14:paraId="3E3A40FA" w14:textId="77777777" w:rsidR="00076482" w:rsidRDefault="00076482" w:rsidP="00FE0A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E0E5" w14:textId="77777777" w:rsidR="00076482" w:rsidRDefault="00076482" w:rsidP="003B74C5">
    <w:pPr>
      <w:pStyle w:val="Footer"/>
      <w:jc w:val="center"/>
    </w:pPr>
    <w:r w:rsidRPr="00E7513D">
      <w:t xml:space="preserve">Page </w:t>
    </w:r>
    <w:r>
      <w:fldChar w:fldCharType="begin"/>
    </w:r>
    <w:r>
      <w:instrText xml:space="preserve"> PAGE </w:instrText>
    </w:r>
    <w:r>
      <w:fldChar w:fldCharType="separate"/>
    </w:r>
    <w:r w:rsidR="00ED6A86">
      <w:rPr>
        <w:noProof/>
      </w:rPr>
      <w:t>36</w:t>
    </w:r>
    <w:r>
      <w:rPr>
        <w:noProof/>
      </w:rPr>
      <w:fldChar w:fldCharType="end"/>
    </w:r>
    <w:r w:rsidRPr="00E7513D">
      <w:t xml:space="preserve"> of </w:t>
    </w:r>
    <w:r>
      <w:fldChar w:fldCharType="begin"/>
    </w:r>
    <w:r>
      <w:instrText xml:space="preserve"> NUMPAGES  </w:instrText>
    </w:r>
    <w:r>
      <w:fldChar w:fldCharType="separate"/>
    </w:r>
    <w:r w:rsidR="00ED6A86">
      <w:rPr>
        <w:noProof/>
      </w:rPr>
      <w:t>36</w:t>
    </w:r>
    <w:r>
      <w:rPr>
        <w:noProof/>
      </w:rPr>
      <w:fldChar w:fldCharType="end"/>
    </w:r>
  </w:p>
  <w:p w14:paraId="7D056D81" w14:textId="77777777" w:rsidR="00076482" w:rsidRDefault="00076482" w:rsidP="00FE0A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82F07" w14:textId="77777777" w:rsidR="00E43DD6" w:rsidRDefault="00E43DD6" w:rsidP="00FE0A1C">
      <w:r>
        <w:separator/>
      </w:r>
    </w:p>
  </w:footnote>
  <w:footnote w:type="continuationSeparator" w:id="0">
    <w:p w14:paraId="7B2362F6" w14:textId="77777777" w:rsidR="00E43DD6" w:rsidRDefault="00E43DD6" w:rsidP="00FE0A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4C23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7D4E06"/>
    <w:multiLevelType w:val="hybridMultilevel"/>
    <w:tmpl w:val="282C7396"/>
    <w:lvl w:ilvl="0" w:tplc="33C8CF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92D1D"/>
    <w:multiLevelType w:val="multilevel"/>
    <w:tmpl w:val="B658F0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4B18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0F4147"/>
    <w:multiLevelType w:val="hybridMultilevel"/>
    <w:tmpl w:val="CCA2EE70"/>
    <w:lvl w:ilvl="0" w:tplc="844E39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3B311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66A060D6"/>
    <w:multiLevelType w:val="multilevel"/>
    <w:tmpl w:val="F0603E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72829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FF255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2"/>
  </w:num>
  <w:num w:numId="4">
    <w:abstractNumId w:val="1"/>
  </w:num>
  <w:num w:numId="5">
    <w:abstractNumId w:val="7"/>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00s5rsxrprdref0papeewydsexd02a9ztd&quot;&gt;My EndNote Library&lt;record-ids&gt;&lt;item&gt;3370&lt;/item&gt;&lt;item&gt;3592&lt;/item&gt;&lt;item&gt;3917&lt;/item&gt;&lt;item&gt;3935&lt;/item&gt;&lt;item&gt;4011&lt;/item&gt;&lt;item&gt;4044&lt;/item&gt;&lt;item&gt;4063&lt;/item&gt;&lt;/record-ids&gt;&lt;/item&gt;&lt;/Libraries&gt;"/>
  </w:docVars>
  <w:rsids>
    <w:rsidRoot w:val="00413218"/>
    <w:rsid w:val="00036FAB"/>
    <w:rsid w:val="00037FC4"/>
    <w:rsid w:val="00071107"/>
    <w:rsid w:val="00076482"/>
    <w:rsid w:val="000776AD"/>
    <w:rsid w:val="00191592"/>
    <w:rsid w:val="001C6519"/>
    <w:rsid w:val="002227FC"/>
    <w:rsid w:val="002479BA"/>
    <w:rsid w:val="002D2CC3"/>
    <w:rsid w:val="003670B2"/>
    <w:rsid w:val="00376B57"/>
    <w:rsid w:val="00383947"/>
    <w:rsid w:val="003920B9"/>
    <w:rsid w:val="003A5D05"/>
    <w:rsid w:val="003B74C5"/>
    <w:rsid w:val="003F3847"/>
    <w:rsid w:val="00413218"/>
    <w:rsid w:val="00453D5A"/>
    <w:rsid w:val="004C3979"/>
    <w:rsid w:val="00525982"/>
    <w:rsid w:val="00545E2B"/>
    <w:rsid w:val="005563E3"/>
    <w:rsid w:val="005F5BC4"/>
    <w:rsid w:val="00614827"/>
    <w:rsid w:val="00640D16"/>
    <w:rsid w:val="00652082"/>
    <w:rsid w:val="006C0937"/>
    <w:rsid w:val="006D33A3"/>
    <w:rsid w:val="006F1290"/>
    <w:rsid w:val="00754E50"/>
    <w:rsid w:val="007C4EEB"/>
    <w:rsid w:val="008173C5"/>
    <w:rsid w:val="0085555F"/>
    <w:rsid w:val="008740E4"/>
    <w:rsid w:val="00891FD4"/>
    <w:rsid w:val="008961BD"/>
    <w:rsid w:val="00935079"/>
    <w:rsid w:val="00936C39"/>
    <w:rsid w:val="00942DAB"/>
    <w:rsid w:val="009B1612"/>
    <w:rsid w:val="009B79D0"/>
    <w:rsid w:val="00A52775"/>
    <w:rsid w:val="00A60A54"/>
    <w:rsid w:val="00A6380E"/>
    <w:rsid w:val="00A90EBA"/>
    <w:rsid w:val="00AE0236"/>
    <w:rsid w:val="00AF140A"/>
    <w:rsid w:val="00B018CA"/>
    <w:rsid w:val="00B56979"/>
    <w:rsid w:val="00B65B62"/>
    <w:rsid w:val="00B7022C"/>
    <w:rsid w:val="00B90CEF"/>
    <w:rsid w:val="00C40A0F"/>
    <w:rsid w:val="00D11104"/>
    <w:rsid w:val="00D13454"/>
    <w:rsid w:val="00D23FF9"/>
    <w:rsid w:val="00D60EC4"/>
    <w:rsid w:val="00D74065"/>
    <w:rsid w:val="00DA5BA6"/>
    <w:rsid w:val="00DB613A"/>
    <w:rsid w:val="00DE2ABB"/>
    <w:rsid w:val="00E43DD6"/>
    <w:rsid w:val="00E74065"/>
    <w:rsid w:val="00E7513D"/>
    <w:rsid w:val="00EA5302"/>
    <w:rsid w:val="00ED6A86"/>
    <w:rsid w:val="00EE23BF"/>
    <w:rsid w:val="00F561F0"/>
    <w:rsid w:val="00FD1E52"/>
    <w:rsid w:val="00FE0A1C"/>
    <w:rsid w:val="00FF1FDB"/>
    <w:rsid w:val="00FF5930"/>
  </w:rsids>
  <m:mathPr>
    <m:mathFont m:val="Cambria Math"/>
    <m:brkBin m:val="before"/>
    <m:brkBinSub m:val="--"/>
    <m:smallFrac/>
    <m:dispDef/>
    <m:lMargin m:val="0"/>
    <m:rMargin m:val="0"/>
    <m:defJc m:val="centerGroup"/>
    <m:wrapIndent m:val="1440"/>
    <m:intLim m:val="subSup"/>
    <m:naryLim m:val="undOvr"/>
  </m:mathPr>
  <w:themeFontLang w:val="es-E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F90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A1C"/>
    <w:pPr>
      <w:spacing w:after="200" w:line="480" w:lineRule="auto"/>
      <w:jc w:val="both"/>
    </w:pPr>
    <w:rPr>
      <w:rFonts w:ascii="Times New Roman" w:eastAsiaTheme="minorEastAsia" w:hAnsi="Times New Roman" w:cs="Times New Roman"/>
      <w:lang w:val="en-US"/>
    </w:rPr>
  </w:style>
  <w:style w:type="paragraph" w:styleId="Heading1">
    <w:name w:val="heading 1"/>
    <w:basedOn w:val="Normal"/>
    <w:next w:val="Normal"/>
    <w:link w:val="Heading1Char"/>
    <w:uiPriority w:val="9"/>
    <w:qFormat/>
    <w:rsid w:val="00525982"/>
    <w:pPr>
      <w:keepNext/>
      <w:keepLines/>
      <w:numPr>
        <w:numId w:val="8"/>
      </w:numPr>
      <w:spacing w:before="240" w:after="0"/>
      <w:jc w:val="left"/>
      <w:outlineLvl w:val="0"/>
    </w:pPr>
    <w:rPr>
      <w:rFonts w:eastAsiaTheme="majorEastAsia" w:cstheme="majorBidi"/>
      <w:b/>
      <w:sz w:val="28"/>
      <w:szCs w:val="32"/>
    </w:rPr>
  </w:style>
  <w:style w:type="paragraph" w:styleId="Heading2">
    <w:name w:val="heading 2"/>
    <w:basedOn w:val="Normal"/>
    <w:next w:val="Normal"/>
    <w:link w:val="Heading2Char"/>
    <w:unhideWhenUsed/>
    <w:qFormat/>
    <w:rsid w:val="00525982"/>
    <w:pPr>
      <w:numPr>
        <w:ilvl w:val="1"/>
        <w:numId w:val="8"/>
      </w:numPr>
      <w:ind w:left="576"/>
      <w:outlineLvl w:val="1"/>
    </w:pPr>
    <w:rPr>
      <w:b/>
    </w:rPr>
  </w:style>
  <w:style w:type="paragraph" w:styleId="Heading3">
    <w:name w:val="heading 3"/>
    <w:basedOn w:val="Normal"/>
    <w:next w:val="Normal"/>
    <w:link w:val="Heading3Char"/>
    <w:qFormat/>
    <w:rsid w:val="00E7513D"/>
    <w:pPr>
      <w:keepNext/>
      <w:numPr>
        <w:ilvl w:val="2"/>
        <w:numId w:val="8"/>
      </w:numPr>
      <w:spacing w:after="0" w:line="240" w:lineRule="auto"/>
      <w:contextualSpacing/>
      <w:jc w:val="left"/>
      <w:outlineLvl w:val="2"/>
    </w:pPr>
    <w:rPr>
      <w:rFonts w:eastAsia="Times New Roman" w:cs="Arial"/>
      <w:b/>
      <w:bCs/>
      <w:szCs w:val="26"/>
      <w:lang w:val="en-GB"/>
    </w:rPr>
  </w:style>
  <w:style w:type="paragraph" w:styleId="Heading4">
    <w:name w:val="heading 4"/>
    <w:basedOn w:val="Normal"/>
    <w:next w:val="Normal"/>
    <w:link w:val="Heading4Char"/>
    <w:uiPriority w:val="9"/>
    <w:unhideWhenUsed/>
    <w:qFormat/>
    <w:rsid w:val="00942DAB"/>
    <w:pPr>
      <w:keepNext/>
      <w:keepLines/>
      <w:numPr>
        <w:ilvl w:val="3"/>
        <w:numId w:val="8"/>
      </w:numPr>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6F1290"/>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E0A1C"/>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E0A1C"/>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E0A1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0A1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218"/>
    <w:pPr>
      <w:spacing w:after="0" w:line="240" w:lineRule="auto"/>
    </w:pPr>
    <w:rPr>
      <w:rFonts w:eastAsiaTheme="minorEastAsia"/>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25982"/>
    <w:rPr>
      <w:rFonts w:ascii="Times New Roman" w:eastAsiaTheme="minorEastAsia" w:hAnsi="Times New Roman" w:cs="Times New Roman"/>
      <w:b/>
      <w:sz w:val="24"/>
      <w:lang w:val="en-US"/>
    </w:rPr>
  </w:style>
  <w:style w:type="character" w:customStyle="1" w:styleId="Heading3Char">
    <w:name w:val="Heading 3 Char"/>
    <w:basedOn w:val="DefaultParagraphFont"/>
    <w:link w:val="Heading3"/>
    <w:rsid w:val="00E7513D"/>
    <w:rPr>
      <w:rFonts w:ascii="Times New Roman" w:eastAsia="Times New Roman" w:hAnsi="Times New Roman" w:cs="Arial"/>
      <w:b/>
      <w:bCs/>
      <w:szCs w:val="26"/>
    </w:rPr>
  </w:style>
  <w:style w:type="paragraph" w:customStyle="1" w:styleId="EndNoteBibliography">
    <w:name w:val="EndNote Bibliography"/>
    <w:basedOn w:val="Normal"/>
    <w:link w:val="EndNoteBibliographyChar"/>
    <w:rsid w:val="00453D5A"/>
    <w:pPr>
      <w:spacing w:after="0" w:line="240" w:lineRule="auto"/>
      <w:contextualSpacing/>
      <w:jc w:val="left"/>
    </w:pPr>
    <w:rPr>
      <w:rFonts w:eastAsia="Times New Roman"/>
      <w:noProof/>
    </w:rPr>
  </w:style>
  <w:style w:type="character" w:customStyle="1" w:styleId="EndNoteBibliographyChar">
    <w:name w:val="EndNote Bibliography Char"/>
    <w:basedOn w:val="DefaultParagraphFont"/>
    <w:link w:val="EndNoteBibliography"/>
    <w:rsid w:val="00453D5A"/>
    <w:rPr>
      <w:rFonts w:ascii="Times New Roman" w:eastAsia="Times New Roman" w:hAnsi="Times New Roman" w:cs="Times New Roman"/>
      <w:noProof/>
      <w:lang w:val="en-US"/>
    </w:rPr>
  </w:style>
  <w:style w:type="character" w:styleId="Hyperlink">
    <w:name w:val="Hyperlink"/>
    <w:basedOn w:val="DefaultParagraphFont"/>
    <w:uiPriority w:val="99"/>
    <w:unhideWhenUsed/>
    <w:rsid w:val="00453D5A"/>
    <w:rPr>
      <w:color w:val="0563C1" w:themeColor="hyperlink"/>
      <w:u w:val="single"/>
    </w:rPr>
  </w:style>
  <w:style w:type="paragraph" w:styleId="Caption">
    <w:name w:val="caption"/>
    <w:basedOn w:val="Normal"/>
    <w:next w:val="Normal"/>
    <w:uiPriority w:val="35"/>
    <w:unhideWhenUsed/>
    <w:qFormat/>
    <w:rsid w:val="00935079"/>
    <w:pPr>
      <w:spacing w:before="120" w:line="240" w:lineRule="auto"/>
      <w:jc w:val="center"/>
    </w:pPr>
    <w:rPr>
      <w:bCs/>
      <w:color w:val="595959" w:themeColor="text1" w:themeTint="A6"/>
    </w:rPr>
  </w:style>
  <w:style w:type="paragraph" w:styleId="Title">
    <w:name w:val="Title"/>
    <w:basedOn w:val="Normal"/>
    <w:next w:val="Normal"/>
    <w:link w:val="TitleChar"/>
    <w:qFormat/>
    <w:rsid w:val="00935079"/>
    <w:pPr>
      <w:spacing w:after="0" w:line="240" w:lineRule="auto"/>
      <w:contextualSpacing/>
    </w:pPr>
    <w:rPr>
      <w:rFonts w:eastAsiaTheme="majorEastAsia"/>
      <w:b/>
      <w:color w:val="262626" w:themeColor="text1" w:themeTint="D9"/>
      <w:spacing w:val="-15"/>
      <w:w w:val="95"/>
      <w:sz w:val="36"/>
      <w:szCs w:val="36"/>
    </w:rPr>
  </w:style>
  <w:style w:type="character" w:customStyle="1" w:styleId="TitleChar">
    <w:name w:val="Title Char"/>
    <w:basedOn w:val="DefaultParagraphFont"/>
    <w:link w:val="Title"/>
    <w:rsid w:val="00935079"/>
    <w:rPr>
      <w:rFonts w:ascii="Times New Roman" w:eastAsiaTheme="majorEastAsia" w:hAnsi="Times New Roman" w:cs="Times New Roman"/>
      <w:b/>
      <w:color w:val="262626" w:themeColor="text1" w:themeTint="D9"/>
      <w:spacing w:val="-15"/>
      <w:w w:val="95"/>
      <w:sz w:val="36"/>
      <w:szCs w:val="36"/>
      <w:lang w:val="en-US"/>
    </w:rPr>
  </w:style>
  <w:style w:type="character" w:customStyle="1" w:styleId="Heading5Char">
    <w:name w:val="Heading 5 Char"/>
    <w:basedOn w:val="DefaultParagraphFont"/>
    <w:link w:val="Heading5"/>
    <w:uiPriority w:val="9"/>
    <w:semiHidden/>
    <w:rsid w:val="006F1290"/>
    <w:rPr>
      <w:rFonts w:asciiTheme="majorHAnsi" w:eastAsiaTheme="majorEastAsia" w:hAnsiTheme="majorHAnsi" w:cstheme="majorBidi"/>
      <w:color w:val="2E74B5" w:themeColor="accent1" w:themeShade="BF"/>
      <w:sz w:val="24"/>
      <w:szCs w:val="24"/>
      <w:lang w:val="en-US"/>
    </w:rPr>
  </w:style>
  <w:style w:type="character" w:customStyle="1" w:styleId="Heading4Char">
    <w:name w:val="Heading 4 Char"/>
    <w:basedOn w:val="DefaultParagraphFont"/>
    <w:link w:val="Heading4"/>
    <w:uiPriority w:val="9"/>
    <w:rsid w:val="00942DAB"/>
    <w:rPr>
      <w:rFonts w:asciiTheme="majorHAnsi" w:eastAsiaTheme="majorEastAsia" w:hAnsiTheme="majorHAnsi" w:cstheme="majorBidi"/>
      <w:i/>
      <w:iCs/>
      <w:szCs w:val="24"/>
      <w:lang w:val="en-US"/>
    </w:rPr>
  </w:style>
  <w:style w:type="paragraph" w:styleId="BalloonText">
    <w:name w:val="Balloon Text"/>
    <w:basedOn w:val="Normal"/>
    <w:link w:val="BalloonTextChar"/>
    <w:uiPriority w:val="99"/>
    <w:semiHidden/>
    <w:unhideWhenUsed/>
    <w:rsid w:val="006F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290"/>
    <w:rPr>
      <w:rFonts w:ascii="Segoe UI" w:eastAsiaTheme="minorEastAsia" w:hAnsi="Segoe UI" w:cs="Segoe UI"/>
      <w:sz w:val="18"/>
      <w:szCs w:val="18"/>
      <w:lang w:val="en-US"/>
    </w:rPr>
  </w:style>
  <w:style w:type="character" w:customStyle="1" w:styleId="Heading1Char">
    <w:name w:val="Heading 1 Char"/>
    <w:basedOn w:val="DefaultParagraphFont"/>
    <w:link w:val="Heading1"/>
    <w:uiPriority w:val="9"/>
    <w:rsid w:val="00525982"/>
    <w:rPr>
      <w:rFonts w:ascii="Times New Roman" w:eastAsiaTheme="majorEastAsia" w:hAnsi="Times New Roman" w:cstheme="majorBidi"/>
      <w:b/>
      <w:sz w:val="28"/>
      <w:szCs w:val="32"/>
      <w:lang w:val="en-US"/>
    </w:rPr>
  </w:style>
  <w:style w:type="paragraph" w:styleId="Header">
    <w:name w:val="header"/>
    <w:basedOn w:val="Normal"/>
    <w:link w:val="HeaderChar"/>
    <w:uiPriority w:val="99"/>
    <w:unhideWhenUsed/>
    <w:rsid w:val="00E75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13D"/>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E75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13D"/>
    <w:rPr>
      <w:rFonts w:ascii="Times New Roman" w:eastAsiaTheme="minorEastAsia" w:hAnsi="Times New Roman" w:cs="Times New Roman"/>
      <w:sz w:val="24"/>
      <w:szCs w:val="24"/>
      <w:lang w:val="en-US"/>
    </w:rPr>
  </w:style>
  <w:style w:type="paragraph" w:styleId="TOC2">
    <w:name w:val="toc 2"/>
    <w:basedOn w:val="Normal"/>
    <w:next w:val="Normal"/>
    <w:autoRedefine/>
    <w:uiPriority w:val="39"/>
    <w:unhideWhenUsed/>
    <w:rsid w:val="00DB613A"/>
    <w:pPr>
      <w:spacing w:after="0"/>
      <w:ind w:left="220"/>
      <w:jc w:val="left"/>
    </w:pPr>
    <w:rPr>
      <w:rFonts w:asciiTheme="minorHAnsi" w:hAnsiTheme="minorHAnsi"/>
      <w:b/>
    </w:rPr>
  </w:style>
  <w:style w:type="paragraph" w:styleId="TOC1">
    <w:name w:val="toc 1"/>
    <w:basedOn w:val="Normal"/>
    <w:next w:val="Normal"/>
    <w:autoRedefine/>
    <w:uiPriority w:val="39"/>
    <w:unhideWhenUsed/>
    <w:rsid w:val="00076482"/>
    <w:pPr>
      <w:spacing w:before="120" w:after="0"/>
      <w:jc w:val="left"/>
    </w:pPr>
    <w:rPr>
      <w:rFonts w:asciiTheme="minorHAnsi" w:hAnsiTheme="minorHAnsi"/>
      <w:b/>
      <w:sz w:val="24"/>
      <w:szCs w:val="24"/>
    </w:rPr>
  </w:style>
  <w:style w:type="paragraph" w:styleId="TOC3">
    <w:name w:val="toc 3"/>
    <w:basedOn w:val="Normal"/>
    <w:next w:val="Normal"/>
    <w:autoRedefine/>
    <w:uiPriority w:val="39"/>
    <w:unhideWhenUsed/>
    <w:rsid w:val="00A52775"/>
    <w:pPr>
      <w:spacing w:after="0"/>
      <w:ind w:left="440"/>
      <w:jc w:val="left"/>
    </w:pPr>
    <w:rPr>
      <w:rFonts w:asciiTheme="minorHAnsi" w:hAnsiTheme="minorHAnsi"/>
    </w:rPr>
  </w:style>
  <w:style w:type="paragraph" w:styleId="TOC4">
    <w:name w:val="toc 4"/>
    <w:basedOn w:val="Normal"/>
    <w:next w:val="Normal"/>
    <w:autoRedefine/>
    <w:uiPriority w:val="39"/>
    <w:unhideWhenUsed/>
    <w:rsid w:val="00525982"/>
    <w:pPr>
      <w:spacing w:after="0"/>
      <w:ind w:left="660"/>
      <w:jc w:val="left"/>
    </w:pPr>
    <w:rPr>
      <w:rFonts w:asciiTheme="minorHAnsi" w:hAnsiTheme="minorHAnsi"/>
      <w:sz w:val="20"/>
      <w:szCs w:val="20"/>
    </w:rPr>
  </w:style>
  <w:style w:type="character" w:customStyle="1" w:styleId="Heading6Char">
    <w:name w:val="Heading 6 Char"/>
    <w:basedOn w:val="DefaultParagraphFont"/>
    <w:link w:val="Heading6"/>
    <w:uiPriority w:val="9"/>
    <w:semiHidden/>
    <w:rsid w:val="00FE0A1C"/>
    <w:rPr>
      <w:rFonts w:asciiTheme="majorHAnsi" w:eastAsiaTheme="majorEastAsia" w:hAnsiTheme="majorHAnsi" w:cstheme="majorBidi"/>
      <w:color w:val="1F4D78" w:themeColor="accent1" w:themeShade="7F"/>
      <w:lang w:val="en-US"/>
    </w:rPr>
  </w:style>
  <w:style w:type="paragraph" w:styleId="TOC5">
    <w:name w:val="toc 5"/>
    <w:basedOn w:val="Normal"/>
    <w:next w:val="Normal"/>
    <w:autoRedefine/>
    <w:uiPriority w:val="39"/>
    <w:unhideWhenUsed/>
    <w:rsid w:val="00525982"/>
    <w:pPr>
      <w:spacing w:after="0"/>
      <w:ind w:left="880"/>
      <w:jc w:val="left"/>
    </w:pPr>
    <w:rPr>
      <w:rFonts w:asciiTheme="minorHAnsi" w:hAnsiTheme="minorHAnsi"/>
      <w:sz w:val="20"/>
      <w:szCs w:val="20"/>
    </w:rPr>
  </w:style>
  <w:style w:type="character" w:customStyle="1" w:styleId="Heading7Char">
    <w:name w:val="Heading 7 Char"/>
    <w:basedOn w:val="DefaultParagraphFont"/>
    <w:link w:val="Heading7"/>
    <w:uiPriority w:val="9"/>
    <w:semiHidden/>
    <w:rsid w:val="00FE0A1C"/>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FE0A1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E0A1C"/>
    <w:rPr>
      <w:rFonts w:asciiTheme="majorHAnsi" w:eastAsiaTheme="majorEastAsia" w:hAnsiTheme="majorHAnsi" w:cstheme="majorBidi"/>
      <w:i/>
      <w:iCs/>
      <w:color w:val="272727" w:themeColor="text1" w:themeTint="D8"/>
      <w:sz w:val="21"/>
      <w:szCs w:val="21"/>
      <w:lang w:val="en-US"/>
    </w:rPr>
  </w:style>
  <w:style w:type="paragraph" w:styleId="TableofFigures">
    <w:name w:val="table of figures"/>
    <w:basedOn w:val="Normal"/>
    <w:next w:val="Normal"/>
    <w:uiPriority w:val="99"/>
    <w:unhideWhenUsed/>
    <w:rsid w:val="00FD1E52"/>
    <w:pPr>
      <w:spacing w:after="0"/>
    </w:pPr>
  </w:style>
  <w:style w:type="paragraph" w:customStyle="1" w:styleId="EndNoteBibliographyTitle">
    <w:name w:val="EndNote Bibliography Title"/>
    <w:basedOn w:val="Normal"/>
    <w:rsid w:val="00B56979"/>
    <w:pPr>
      <w:spacing w:after="0"/>
      <w:jc w:val="center"/>
    </w:pPr>
  </w:style>
  <w:style w:type="paragraph" w:customStyle="1" w:styleId="TableNote">
    <w:name w:val="TableNote"/>
    <w:basedOn w:val="Normal"/>
    <w:rsid w:val="00F561F0"/>
    <w:pPr>
      <w:spacing w:after="0" w:line="300" w:lineRule="exact"/>
      <w:jc w:val="left"/>
    </w:pPr>
    <w:rPr>
      <w:rFonts w:eastAsia="Times New Roman"/>
      <w:sz w:val="24"/>
      <w:szCs w:val="20"/>
      <w:lang w:val="en-GB"/>
    </w:rPr>
  </w:style>
  <w:style w:type="paragraph" w:customStyle="1" w:styleId="TableHeader">
    <w:name w:val="TableHeader"/>
    <w:basedOn w:val="Normal"/>
    <w:rsid w:val="00F561F0"/>
    <w:pPr>
      <w:spacing w:before="120" w:after="0" w:line="240" w:lineRule="auto"/>
      <w:jc w:val="left"/>
    </w:pPr>
    <w:rPr>
      <w:rFonts w:eastAsia="Times New Roman"/>
      <w:b/>
      <w:sz w:val="24"/>
      <w:szCs w:val="20"/>
      <w:lang w:val="en-GB"/>
    </w:rPr>
  </w:style>
  <w:style w:type="paragraph" w:customStyle="1" w:styleId="TableSubHead">
    <w:name w:val="TableSubHead"/>
    <w:basedOn w:val="TableHeader"/>
    <w:rsid w:val="00F561F0"/>
  </w:style>
  <w:style w:type="table" w:customStyle="1" w:styleId="Grilledutableau1">
    <w:name w:val="Grille du tableau1"/>
    <w:basedOn w:val="TableNormal"/>
    <w:next w:val="TableGrid"/>
    <w:uiPriority w:val="59"/>
    <w:rsid w:val="00F561F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unhideWhenUsed/>
    <w:rsid w:val="00076482"/>
    <w:pPr>
      <w:spacing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076482"/>
    <w:pPr>
      <w:spacing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076482"/>
    <w:pPr>
      <w:spacing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076482"/>
    <w:pPr>
      <w:spacing w:after="0"/>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nhs-reference-costs-2013-to-2014"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clinicaltrials.gov/show/NCT01049594" TargetMode="External"/><Relationship Id="rId10" Type="http://schemas.openxmlformats.org/officeDocument/2006/relationships/hyperlink" Target="http://www.ispor.org/TaskForces/EconomicPubGuidelin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4CD74-26DC-8C4F-9735-222B122D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10027</Words>
  <Characters>57156</Characters>
  <Application>Microsoft Macintosh Word</Application>
  <DocSecurity>0</DocSecurity>
  <Lines>476</Lines>
  <Paragraphs>134</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67049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Gonzalez-Cinca</dc:creator>
  <cp:keywords/>
  <dc:description/>
  <cp:lastModifiedBy>Edwards, David</cp:lastModifiedBy>
  <cp:revision>2</cp:revision>
  <cp:lastPrinted>2016-02-04T12:56:00Z</cp:lastPrinted>
  <dcterms:created xsi:type="dcterms:W3CDTF">2017-03-06T23:45:00Z</dcterms:created>
  <dcterms:modified xsi:type="dcterms:W3CDTF">2017-03-06T23:45:00Z</dcterms:modified>
</cp:coreProperties>
</file>