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F" w:rsidRPr="00FB7338" w:rsidRDefault="00655DC8">
      <w:pPr>
        <w:rPr>
          <w:rFonts w:ascii="Times New Roman" w:hAnsi="Times New Roman" w:cs="Times New Roman"/>
          <w:b/>
          <w:sz w:val="28"/>
          <w:szCs w:val="28"/>
        </w:rPr>
      </w:pPr>
      <w:r w:rsidRPr="00FB7338">
        <w:rPr>
          <w:rFonts w:ascii="Times New Roman" w:hAnsi="Times New Roman" w:cs="Times New Roman"/>
          <w:b/>
          <w:sz w:val="28"/>
          <w:szCs w:val="28"/>
        </w:rPr>
        <w:t>Supplementary material</w:t>
      </w:r>
    </w:p>
    <w:p w:rsidR="00382C79" w:rsidRPr="00FB7338" w:rsidRDefault="00655DC8">
      <w:pPr>
        <w:rPr>
          <w:rFonts w:ascii="Times New Roman" w:hAnsi="Times New Roman" w:cs="Times New Roman"/>
          <w:b/>
          <w:sz w:val="20"/>
          <w:szCs w:val="20"/>
        </w:rPr>
      </w:pPr>
      <w:r w:rsidRPr="00FB7338">
        <w:rPr>
          <w:rFonts w:ascii="Times New Roman" w:hAnsi="Times New Roman" w:cs="Times New Roman"/>
          <w:b/>
          <w:sz w:val="20"/>
          <w:szCs w:val="20"/>
        </w:rPr>
        <w:t>Supplementary methods</w:t>
      </w:r>
    </w:p>
    <w:p w:rsidR="00655DC8" w:rsidRPr="00FB7338" w:rsidRDefault="00655DC8">
      <w:pPr>
        <w:rPr>
          <w:rFonts w:ascii="Times New Roman" w:hAnsi="Times New Roman" w:cs="Times New Roman"/>
          <w:i/>
          <w:sz w:val="20"/>
          <w:szCs w:val="20"/>
        </w:rPr>
      </w:pPr>
      <w:r w:rsidRPr="00FB7338">
        <w:rPr>
          <w:rFonts w:ascii="Times New Roman" w:hAnsi="Times New Roman" w:cs="Times New Roman"/>
          <w:i/>
          <w:sz w:val="20"/>
          <w:szCs w:val="20"/>
        </w:rPr>
        <w:t>Prediction model</w:t>
      </w:r>
    </w:p>
    <w:p w:rsidR="00655DC8" w:rsidRPr="00FB7338" w:rsidRDefault="00655DC8" w:rsidP="00655DC8">
      <w:pPr>
        <w:rPr>
          <w:rFonts w:ascii="Times New Roman" w:hAnsi="Times New Roman" w:cs="Times New Roman"/>
          <w:sz w:val="20"/>
          <w:szCs w:val="20"/>
        </w:rPr>
      </w:pPr>
      <w:r w:rsidRPr="00FB7338">
        <w:rPr>
          <w:rFonts w:ascii="Times New Roman" w:hAnsi="Times New Roman" w:cs="Times New Roman"/>
          <w:sz w:val="20"/>
          <w:szCs w:val="20"/>
        </w:rPr>
        <w:t>We used multivariable logistic regression to model the probability of death before discharge from neonatal care, including variables that are known survival predictors (GA, BW, sex, singleton/multiple pregnancy, and any administration of antenatal steroids (no/yes)).</w:t>
      </w:r>
      <w:r w:rsidRPr="00FB7338">
        <w:rPr>
          <w:rFonts w:ascii="Times New Roman" w:hAnsi="Times New Roman" w:cs="Times New Roman"/>
          <w:sz w:val="20"/>
          <w:szCs w:val="20"/>
          <w:vertAlign w:val="superscript"/>
        </w:rPr>
        <w:t>1</w:t>
      </w:r>
      <w:r w:rsidRPr="00FB7338">
        <w:rPr>
          <w:rFonts w:ascii="Times New Roman" w:hAnsi="Times New Roman" w:cs="Times New Roman"/>
          <w:sz w:val="20"/>
          <w:szCs w:val="20"/>
        </w:rPr>
        <w:t xml:space="preserve"> </w:t>
      </w:r>
      <w:r w:rsidR="00275E58" w:rsidRPr="00FB7338">
        <w:rPr>
          <w:rFonts w:ascii="Times New Roman" w:hAnsi="Times New Roman" w:cs="Times New Roman"/>
          <w:sz w:val="20"/>
          <w:szCs w:val="20"/>
        </w:rPr>
        <w:t xml:space="preserve">Linearity for continuous variables was checked by plotting the logit of observed mortality rates for the grouped continuous variable. </w:t>
      </w:r>
      <w:r w:rsidRPr="00FB7338">
        <w:rPr>
          <w:rFonts w:ascii="Times New Roman" w:hAnsi="Times New Roman" w:cs="Times New Roman"/>
          <w:sz w:val="20"/>
          <w:szCs w:val="20"/>
        </w:rPr>
        <w:t>We used restricted cubic splines to model continuous variables</w:t>
      </w:r>
      <w:r w:rsidR="00936BE6" w:rsidRPr="00FB7338">
        <w:rPr>
          <w:rFonts w:ascii="Times New Roman" w:hAnsi="Times New Roman" w:cs="Times New Roman"/>
          <w:sz w:val="20"/>
          <w:szCs w:val="20"/>
          <w:vertAlign w:val="superscript"/>
        </w:rPr>
        <w:t>2</w:t>
      </w:r>
      <w:r w:rsidRPr="00FB7338">
        <w:rPr>
          <w:rFonts w:ascii="Times New Roman" w:hAnsi="Times New Roman" w:cs="Times New Roman"/>
          <w:sz w:val="20"/>
          <w:szCs w:val="20"/>
        </w:rPr>
        <w:t xml:space="preserve"> and included interactions between multiple birth and GA and BW.</w:t>
      </w:r>
      <w:r w:rsidR="00936BE6" w:rsidRPr="00FB7338">
        <w:rPr>
          <w:rFonts w:ascii="Times New Roman" w:hAnsi="Times New Roman" w:cs="Times New Roman"/>
          <w:sz w:val="20"/>
          <w:szCs w:val="20"/>
          <w:vertAlign w:val="superscript"/>
        </w:rPr>
        <w:t>3</w:t>
      </w:r>
      <w:r w:rsidRPr="00FB7338">
        <w:rPr>
          <w:rFonts w:ascii="Times New Roman" w:hAnsi="Times New Roman" w:cs="Times New Roman"/>
          <w:sz w:val="20"/>
          <w:szCs w:val="20"/>
        </w:rPr>
        <w:t xml:space="preserve"> </w:t>
      </w:r>
      <w:r w:rsidR="00A139E4" w:rsidRPr="00FB7338">
        <w:rPr>
          <w:rFonts w:ascii="Times New Roman" w:hAnsi="Times New Roman" w:cs="Times New Roman"/>
          <w:sz w:val="20"/>
          <w:szCs w:val="20"/>
        </w:rPr>
        <w:t>Cubic plines are polynomials</w:t>
      </w:r>
      <w:r w:rsidR="00275E58" w:rsidRPr="00FB7338">
        <w:rPr>
          <w:rFonts w:ascii="Times New Roman" w:hAnsi="Times New Roman" w:cs="Times New Roman"/>
          <w:sz w:val="20"/>
          <w:szCs w:val="20"/>
        </w:rPr>
        <w:t xml:space="preserve"> joined at “knots”, </w:t>
      </w:r>
      <w:r w:rsidR="00A139E4" w:rsidRPr="00FB7338">
        <w:rPr>
          <w:rFonts w:ascii="Times New Roman" w:hAnsi="Times New Roman" w:cs="Times New Roman"/>
          <w:sz w:val="20"/>
          <w:szCs w:val="20"/>
        </w:rPr>
        <w:t>allow</w:t>
      </w:r>
      <w:r w:rsidR="00275E58" w:rsidRPr="00FB7338">
        <w:rPr>
          <w:rFonts w:ascii="Times New Roman" w:hAnsi="Times New Roman" w:cs="Times New Roman"/>
          <w:sz w:val="20"/>
          <w:szCs w:val="20"/>
        </w:rPr>
        <w:t>ing</w:t>
      </w:r>
      <w:r w:rsidR="00A139E4" w:rsidRPr="00FB7338">
        <w:rPr>
          <w:rFonts w:ascii="Times New Roman" w:hAnsi="Times New Roman" w:cs="Times New Roman"/>
          <w:sz w:val="20"/>
          <w:szCs w:val="20"/>
        </w:rPr>
        <w:t xml:space="preserve"> the functional fo</w:t>
      </w:r>
      <w:r w:rsidR="00275E58" w:rsidRPr="00FB7338">
        <w:rPr>
          <w:rFonts w:ascii="Times New Roman" w:hAnsi="Times New Roman" w:cs="Times New Roman"/>
          <w:sz w:val="20"/>
          <w:szCs w:val="20"/>
        </w:rPr>
        <w:t>rm to vary</w:t>
      </w:r>
      <w:r w:rsidR="00A139E4" w:rsidRPr="00FB7338">
        <w:rPr>
          <w:rFonts w:ascii="Times New Roman" w:hAnsi="Times New Roman" w:cs="Times New Roman"/>
          <w:sz w:val="20"/>
          <w:szCs w:val="20"/>
        </w:rPr>
        <w:t xml:space="preserve">. </w:t>
      </w:r>
      <w:r w:rsidR="00275E58" w:rsidRPr="00FB7338">
        <w:rPr>
          <w:rFonts w:ascii="Times New Roman" w:hAnsi="Times New Roman" w:cs="Times New Roman"/>
          <w:sz w:val="20"/>
          <w:szCs w:val="20"/>
        </w:rPr>
        <w:t>R</w:t>
      </w:r>
      <w:r w:rsidR="00A139E4" w:rsidRPr="00FB7338">
        <w:rPr>
          <w:rFonts w:ascii="Times New Roman" w:hAnsi="Times New Roman" w:cs="Times New Roman"/>
          <w:sz w:val="20"/>
          <w:szCs w:val="20"/>
        </w:rPr>
        <w:t>estricted cubic splines (RCS</w:t>
      </w:r>
      <w:r w:rsidR="00275E58" w:rsidRPr="00FB7338">
        <w:rPr>
          <w:rFonts w:ascii="Times New Roman" w:hAnsi="Times New Roman" w:cs="Times New Roman"/>
          <w:sz w:val="20"/>
          <w:szCs w:val="20"/>
        </w:rPr>
        <w:t>)</w:t>
      </w:r>
      <w:r w:rsidR="00A139E4" w:rsidRPr="00FB7338">
        <w:rPr>
          <w:rFonts w:ascii="Times New Roman" w:hAnsi="Times New Roman" w:cs="Times New Roman"/>
          <w:sz w:val="20"/>
          <w:szCs w:val="20"/>
        </w:rPr>
        <w:t xml:space="preserve"> </w:t>
      </w:r>
      <w:r w:rsidR="00E6021C" w:rsidRPr="00FB7338">
        <w:rPr>
          <w:rFonts w:ascii="Times New Roman" w:hAnsi="Times New Roman" w:cs="Times New Roman"/>
          <w:sz w:val="20"/>
          <w:szCs w:val="20"/>
        </w:rPr>
        <w:t>are like cubic splines but are constrained</w:t>
      </w:r>
      <w:r w:rsidR="00A139E4" w:rsidRPr="00FB7338">
        <w:rPr>
          <w:rFonts w:ascii="Times New Roman" w:hAnsi="Times New Roman" w:cs="Times New Roman"/>
          <w:sz w:val="20"/>
          <w:szCs w:val="20"/>
        </w:rPr>
        <w:t xml:space="preserve"> to be linear i</w:t>
      </w:r>
      <w:r w:rsidR="00275E58" w:rsidRPr="00FB7338">
        <w:rPr>
          <w:rFonts w:ascii="Times New Roman" w:hAnsi="Times New Roman" w:cs="Times New Roman"/>
          <w:sz w:val="20"/>
          <w:szCs w:val="20"/>
        </w:rPr>
        <w:t>n the tails to avoid poor fit for extreme observations</w:t>
      </w:r>
      <w:r w:rsidR="00A139E4" w:rsidRPr="00FB7338">
        <w:rPr>
          <w:rFonts w:ascii="Times New Roman" w:hAnsi="Times New Roman" w:cs="Times New Roman"/>
          <w:sz w:val="20"/>
          <w:szCs w:val="20"/>
        </w:rPr>
        <w:t xml:space="preserve">. </w:t>
      </w:r>
      <w:r w:rsidR="00275E58" w:rsidRPr="00FB7338">
        <w:rPr>
          <w:rFonts w:ascii="Times New Roman" w:hAnsi="Times New Roman" w:cs="Times New Roman"/>
          <w:sz w:val="20"/>
          <w:szCs w:val="20"/>
        </w:rPr>
        <w:t xml:space="preserve">The number of knots was selected from three, four or five using the Akaike Information Criterion (AIC) </w:t>
      </w:r>
      <w:r w:rsidR="00E6021C" w:rsidRPr="00FB7338">
        <w:rPr>
          <w:rFonts w:ascii="Times New Roman" w:hAnsi="Times New Roman" w:cs="Times New Roman"/>
          <w:sz w:val="20"/>
          <w:szCs w:val="20"/>
        </w:rPr>
        <w:t>(</w:t>
      </w:r>
      <w:r w:rsidR="00275E58" w:rsidRPr="00FB7338">
        <w:rPr>
          <w:rFonts w:ascii="Times New Roman" w:hAnsi="Times New Roman" w:cs="Times New Roman"/>
          <w:sz w:val="20"/>
          <w:szCs w:val="20"/>
        </w:rPr>
        <w:t>a measure of goodness-of-fit, penalised for the number of parameters to avoid overfitting</w:t>
      </w:r>
      <w:r w:rsidR="00E6021C" w:rsidRPr="00FB7338">
        <w:rPr>
          <w:rFonts w:ascii="Times New Roman" w:hAnsi="Times New Roman" w:cs="Times New Roman"/>
          <w:sz w:val="20"/>
          <w:szCs w:val="20"/>
        </w:rPr>
        <w:t>)</w:t>
      </w:r>
      <w:r w:rsidR="00275E58" w:rsidRPr="00FB7338">
        <w:rPr>
          <w:rFonts w:ascii="Times New Roman" w:hAnsi="Times New Roman" w:cs="Times New Roman"/>
          <w:sz w:val="20"/>
          <w:szCs w:val="20"/>
        </w:rPr>
        <w:t xml:space="preserve">. We </w:t>
      </w:r>
      <w:r w:rsidR="008C70C9" w:rsidRPr="00FB7338">
        <w:rPr>
          <w:rFonts w:ascii="Times New Roman" w:hAnsi="Times New Roman" w:cs="Times New Roman"/>
          <w:sz w:val="20"/>
          <w:szCs w:val="20"/>
        </w:rPr>
        <w:t>used plots of predictive values to check</w:t>
      </w:r>
      <w:r w:rsidR="00275E58" w:rsidRPr="00FB7338">
        <w:rPr>
          <w:rFonts w:ascii="Times New Roman" w:hAnsi="Times New Roman" w:cs="Times New Roman"/>
          <w:sz w:val="20"/>
          <w:szCs w:val="20"/>
        </w:rPr>
        <w:t xml:space="preserve"> the fit across the range </w:t>
      </w:r>
      <w:r w:rsidR="008C70C9" w:rsidRPr="00FB7338">
        <w:rPr>
          <w:rFonts w:ascii="Times New Roman" w:hAnsi="Times New Roman" w:cs="Times New Roman"/>
          <w:sz w:val="20"/>
          <w:szCs w:val="20"/>
        </w:rPr>
        <w:t>and assess whether the spline could be replaced with a simpler polynomial</w:t>
      </w:r>
      <w:r w:rsidR="00E6021C" w:rsidRPr="00FB7338">
        <w:rPr>
          <w:rFonts w:ascii="Times New Roman" w:hAnsi="Times New Roman" w:cs="Times New Roman"/>
          <w:sz w:val="20"/>
          <w:szCs w:val="20"/>
        </w:rPr>
        <w:t>, comparing models with the AIC if this appeared the case. To determine any interactions involving spline terms, we began with the full mod</w:t>
      </w:r>
      <w:r w:rsidR="005F0223" w:rsidRPr="00FB7338">
        <w:rPr>
          <w:rFonts w:ascii="Times New Roman" w:hAnsi="Times New Roman" w:cs="Times New Roman"/>
          <w:sz w:val="20"/>
          <w:szCs w:val="20"/>
        </w:rPr>
        <w:t xml:space="preserve">el of all cross-products, then reduced the model by applying Wald tests to check groups of interactions, </w:t>
      </w:r>
      <w:r w:rsidR="00E6021C" w:rsidRPr="00FB7338">
        <w:rPr>
          <w:rFonts w:ascii="Times New Roman" w:hAnsi="Times New Roman" w:cs="Times New Roman"/>
          <w:sz w:val="20"/>
          <w:szCs w:val="20"/>
        </w:rPr>
        <w:t xml:space="preserve"> testing the joint null hypothesis that all terms are zero</w:t>
      </w:r>
      <w:r w:rsidR="005F0223" w:rsidRPr="00FB7338">
        <w:rPr>
          <w:rFonts w:ascii="Times New Roman" w:hAnsi="Times New Roman" w:cs="Times New Roman"/>
          <w:sz w:val="20"/>
          <w:szCs w:val="20"/>
        </w:rPr>
        <w:t xml:space="preserve"> at the threshold of p&lt;0.05</w:t>
      </w:r>
      <w:r w:rsidR="00E6021C" w:rsidRPr="00FB7338">
        <w:rPr>
          <w:rFonts w:ascii="Times New Roman" w:hAnsi="Times New Roman" w:cs="Times New Roman"/>
          <w:sz w:val="20"/>
          <w:szCs w:val="20"/>
        </w:rPr>
        <w:t xml:space="preserve"> (</w:t>
      </w:r>
      <w:r w:rsidR="005F0223" w:rsidRPr="00FB7338">
        <w:rPr>
          <w:rFonts w:ascii="Times New Roman" w:hAnsi="Times New Roman" w:cs="Times New Roman"/>
          <w:sz w:val="20"/>
          <w:szCs w:val="20"/>
        </w:rPr>
        <w:t>see Harrell</w:t>
      </w:r>
      <w:r w:rsidR="005F0223" w:rsidRPr="00FB7338">
        <w:rPr>
          <w:rFonts w:ascii="Times New Roman" w:hAnsi="Times New Roman" w:cs="Times New Roman"/>
          <w:sz w:val="20"/>
          <w:szCs w:val="20"/>
          <w:vertAlign w:val="superscript"/>
        </w:rPr>
        <w:t>3</w:t>
      </w:r>
      <w:r w:rsidR="005F0223" w:rsidRPr="00FB7338">
        <w:rPr>
          <w:rFonts w:ascii="Times New Roman" w:hAnsi="Times New Roman" w:cs="Times New Roman"/>
          <w:sz w:val="20"/>
          <w:szCs w:val="20"/>
        </w:rPr>
        <w:t xml:space="preserve"> for further details on grouping the interaction terms</w:t>
      </w:r>
      <w:r w:rsidR="00E6021C" w:rsidRPr="00FB7338">
        <w:rPr>
          <w:rFonts w:ascii="Times New Roman" w:hAnsi="Times New Roman" w:cs="Times New Roman"/>
          <w:sz w:val="20"/>
          <w:szCs w:val="20"/>
        </w:rPr>
        <w:t>)</w:t>
      </w:r>
      <w:r w:rsidR="005F0223" w:rsidRPr="00FB7338">
        <w:rPr>
          <w:rFonts w:ascii="Times New Roman" w:hAnsi="Times New Roman" w:cs="Times New Roman"/>
          <w:sz w:val="20"/>
          <w:szCs w:val="20"/>
        </w:rPr>
        <w:t>. T</w:t>
      </w:r>
      <w:r w:rsidR="00E6021C" w:rsidRPr="00FB7338">
        <w:rPr>
          <w:rFonts w:ascii="Times New Roman" w:hAnsi="Times New Roman" w:cs="Times New Roman"/>
          <w:sz w:val="20"/>
          <w:szCs w:val="20"/>
        </w:rPr>
        <w:t xml:space="preserve">he procedure </w:t>
      </w:r>
      <w:r w:rsidR="005F0223" w:rsidRPr="00FB7338">
        <w:rPr>
          <w:rFonts w:ascii="Times New Roman" w:hAnsi="Times New Roman" w:cs="Times New Roman"/>
          <w:sz w:val="20"/>
          <w:szCs w:val="20"/>
        </w:rPr>
        <w:t xml:space="preserve">was repeated </w:t>
      </w:r>
      <w:r w:rsidR="00E6021C" w:rsidRPr="00FB7338">
        <w:rPr>
          <w:rFonts w:ascii="Times New Roman" w:hAnsi="Times New Roman" w:cs="Times New Roman"/>
          <w:sz w:val="20"/>
          <w:szCs w:val="20"/>
        </w:rPr>
        <w:t>to compare the resulting model with simpler models. Plots of standardised Pearson residuals and Pregibon leverage were used to check for poor fit, departures from linearity and influential observations.</w:t>
      </w:r>
      <w:r w:rsidR="00275E58" w:rsidRPr="00FB7338">
        <w:rPr>
          <w:rFonts w:ascii="Times New Roman" w:hAnsi="Times New Roman" w:cs="Times New Roman"/>
          <w:sz w:val="20"/>
          <w:szCs w:val="20"/>
        </w:rPr>
        <w:t xml:space="preserve">  </w:t>
      </w:r>
      <w:r w:rsidR="00025204" w:rsidRPr="00FB7338">
        <w:rPr>
          <w:rFonts w:ascii="Times New Roman" w:hAnsi="Times New Roman" w:cs="Times New Roman"/>
          <w:sz w:val="20"/>
          <w:szCs w:val="20"/>
        </w:rPr>
        <w:t xml:space="preserve">Continuous variables were mean-centred to reduce multicollinearity. </w:t>
      </w:r>
      <w:r w:rsidRPr="00FB7338">
        <w:rPr>
          <w:rFonts w:ascii="Times New Roman" w:hAnsi="Times New Roman" w:cs="Times New Roman"/>
          <w:sz w:val="20"/>
          <w:szCs w:val="20"/>
        </w:rPr>
        <w:t xml:space="preserve">We used generalised estimating equations to account for the correlation of outcomes for babies from the same pregnancy. </w:t>
      </w:r>
    </w:p>
    <w:p w:rsidR="00655DC8" w:rsidRPr="00FB7338" w:rsidRDefault="00655DC8" w:rsidP="00655DC8">
      <w:pPr>
        <w:rPr>
          <w:rFonts w:ascii="Times New Roman" w:hAnsi="Times New Roman" w:cs="Times New Roman"/>
          <w:sz w:val="20"/>
          <w:szCs w:val="20"/>
        </w:rPr>
      </w:pPr>
      <w:r w:rsidRPr="00FB7338">
        <w:rPr>
          <w:rFonts w:ascii="Times New Roman" w:hAnsi="Times New Roman" w:cs="Times New Roman"/>
          <w:sz w:val="20"/>
          <w:szCs w:val="20"/>
        </w:rPr>
        <w:t xml:space="preserve">For missing covariates, we excluded infants there was &lt;1% missing; otherwise, missing outcome and covariate data were imputed 25 times using chained equations. </w:t>
      </w:r>
      <w:r w:rsidR="00E0629E" w:rsidRPr="00FB7338">
        <w:rPr>
          <w:rFonts w:ascii="Times New Roman" w:hAnsi="Times New Roman" w:cs="Times New Roman"/>
          <w:sz w:val="20"/>
          <w:szCs w:val="20"/>
        </w:rPr>
        <w:t xml:space="preserve">Missing outcomes occurred if this the last discharge was a transfer for further care with no subsequent data available.  </w:t>
      </w:r>
      <w:r w:rsidRPr="00FB7338">
        <w:rPr>
          <w:rFonts w:ascii="Times New Roman" w:hAnsi="Times New Roman" w:cs="Times New Roman"/>
          <w:sz w:val="20"/>
          <w:szCs w:val="20"/>
        </w:rPr>
        <w:t>We performed sensitivity analyses using infants with complete data.</w:t>
      </w:r>
    </w:p>
    <w:p w:rsidR="00655DC8" w:rsidRPr="00FB7338" w:rsidRDefault="00655DC8" w:rsidP="00655DC8">
      <w:pPr>
        <w:rPr>
          <w:rFonts w:ascii="Times New Roman" w:hAnsi="Times New Roman" w:cs="Times New Roman"/>
          <w:sz w:val="20"/>
          <w:szCs w:val="20"/>
        </w:rPr>
      </w:pPr>
      <w:r w:rsidRPr="00FB7338">
        <w:rPr>
          <w:rFonts w:ascii="Times New Roman" w:hAnsi="Times New Roman" w:cs="Times New Roman"/>
          <w:sz w:val="20"/>
          <w:szCs w:val="20"/>
        </w:rPr>
        <w:t>We carried out modelling using Stata12 (StataCorp, College Station, TX). We present results as regression coefficients with standard errors (SE). We produced isosurv graphs</w:t>
      </w:r>
      <w:r w:rsidR="00936BE6" w:rsidRPr="00FB7338">
        <w:rPr>
          <w:rFonts w:ascii="Times New Roman" w:hAnsi="Times New Roman" w:cs="Times New Roman"/>
          <w:sz w:val="20"/>
          <w:szCs w:val="20"/>
          <w:vertAlign w:val="superscript"/>
        </w:rPr>
        <w:t>4</w:t>
      </w:r>
      <w:r w:rsidRPr="00FB7338">
        <w:rPr>
          <w:rFonts w:ascii="Times New Roman" w:hAnsi="Times New Roman" w:cs="Times New Roman"/>
          <w:sz w:val="20"/>
          <w:szCs w:val="20"/>
        </w:rPr>
        <w:t xml:space="preserve"> using the ggplot2 package in R 2.13.2 (R Development Core Team, Vienna) to show contours of survival probability by GA and BW. The model underpinning the graphs included birth year to calibrate predictions to the most recent year.</w:t>
      </w:r>
    </w:p>
    <w:p w:rsidR="00314AD0" w:rsidRPr="00FB7338" w:rsidRDefault="00314AD0">
      <w:pPr>
        <w:rPr>
          <w:rFonts w:ascii="Times New Roman" w:hAnsi="Times New Roman" w:cs="Times New Roman"/>
          <w:i/>
          <w:sz w:val="20"/>
          <w:szCs w:val="20"/>
        </w:rPr>
      </w:pPr>
      <w:r w:rsidRPr="00FB7338">
        <w:rPr>
          <w:rFonts w:ascii="Times New Roman" w:hAnsi="Times New Roman" w:cs="Times New Roman"/>
          <w:i/>
          <w:sz w:val="20"/>
          <w:szCs w:val="20"/>
        </w:rPr>
        <w:t>Assessment of model performance</w:t>
      </w:r>
    </w:p>
    <w:p w:rsidR="000501A2" w:rsidRPr="00FB7338" w:rsidRDefault="000501A2" w:rsidP="000501A2">
      <w:pPr>
        <w:spacing w:after="120"/>
        <w:rPr>
          <w:rFonts w:ascii="Times New Roman" w:eastAsia="Times New Roman" w:hAnsi="Times New Roman" w:cs="Times New Roman"/>
          <w:sz w:val="20"/>
          <w:szCs w:val="20"/>
          <w:lang w:eastAsia="en-GB"/>
        </w:rPr>
      </w:pPr>
      <w:r w:rsidRPr="00FB7338">
        <w:rPr>
          <w:rFonts w:ascii="Times New Roman" w:eastAsia="Times New Roman" w:hAnsi="Times New Roman" w:cs="Times New Roman"/>
          <w:sz w:val="20"/>
          <w:szCs w:val="20"/>
          <w:lang w:eastAsia="en-GB"/>
        </w:rPr>
        <w:t>We checked discrimination (ability to differentiate between babies that survived and those that died) by calculating the area under the receiver operating characteristic curve (AUC) and the Brier score as a measure of overall model fit (range 0 to 1; 0 means better fit).  We checked calibration (comparability of actual and predicted survival) using Cox’s calibration</w:t>
      </w:r>
      <w:r w:rsidR="00936BE6" w:rsidRPr="00FB7338">
        <w:rPr>
          <w:rFonts w:ascii="Times New Roman" w:eastAsia="Times New Roman" w:hAnsi="Times New Roman" w:cs="Times New Roman"/>
          <w:sz w:val="20"/>
          <w:szCs w:val="20"/>
          <w:vertAlign w:val="superscript"/>
          <w:lang w:eastAsia="en-GB"/>
        </w:rPr>
        <w:t>5,6</w:t>
      </w:r>
      <w:r w:rsidR="006045E4" w:rsidRPr="00FB7338">
        <w:rPr>
          <w:rFonts w:ascii="Times New Roman" w:eastAsia="Times New Roman" w:hAnsi="Times New Roman" w:cs="Times New Roman"/>
          <w:sz w:val="20"/>
          <w:szCs w:val="20"/>
          <w:vertAlign w:val="superscript"/>
          <w:lang w:eastAsia="en-GB"/>
        </w:rPr>
        <w:t xml:space="preserve"> </w:t>
      </w:r>
      <w:r w:rsidRPr="00FB7338">
        <w:rPr>
          <w:rFonts w:ascii="Times New Roman" w:eastAsia="Times New Roman" w:hAnsi="Times New Roman" w:cs="Times New Roman"/>
          <w:noProof/>
          <w:sz w:val="20"/>
          <w:szCs w:val="20"/>
          <w:lang w:eastAsia="en-GB"/>
        </w:rPr>
        <w:t xml:space="preserve">for the </w:t>
      </w:r>
      <w:r w:rsidRPr="00FB7338">
        <w:rPr>
          <w:rFonts w:ascii="Times New Roman" w:eastAsia="Times New Roman" w:hAnsi="Times New Roman" w:cs="Times New Roman"/>
          <w:sz w:val="20"/>
          <w:szCs w:val="20"/>
          <w:lang w:eastAsia="en-GB"/>
        </w:rPr>
        <w:t>gestational age subgroups (&lt;28</w:t>
      </w:r>
      <w:r w:rsidRPr="00FB7338">
        <w:rPr>
          <w:rFonts w:ascii="Times New Roman" w:eastAsia="Times New Roman" w:hAnsi="Times New Roman" w:cs="Times New Roman"/>
          <w:sz w:val="20"/>
          <w:szCs w:val="20"/>
          <w:vertAlign w:val="superscript"/>
          <w:lang w:eastAsia="en-GB"/>
        </w:rPr>
        <w:t>+0</w:t>
      </w:r>
      <w:r w:rsidRPr="00FB7338">
        <w:rPr>
          <w:rFonts w:ascii="Times New Roman" w:eastAsia="Times New Roman" w:hAnsi="Times New Roman" w:cs="Times New Roman"/>
          <w:sz w:val="20"/>
          <w:szCs w:val="20"/>
          <w:lang w:eastAsia="en-GB"/>
        </w:rPr>
        <w:t xml:space="preserve"> weeks and ≥28</w:t>
      </w:r>
      <w:r w:rsidRPr="00FB7338">
        <w:rPr>
          <w:rFonts w:ascii="Times New Roman" w:eastAsia="Times New Roman" w:hAnsi="Times New Roman" w:cs="Times New Roman"/>
          <w:sz w:val="20"/>
          <w:szCs w:val="20"/>
          <w:vertAlign w:val="superscript"/>
          <w:lang w:eastAsia="en-GB"/>
        </w:rPr>
        <w:t>+0</w:t>
      </w:r>
      <w:r w:rsidRPr="00FB7338">
        <w:rPr>
          <w:rFonts w:ascii="Times New Roman" w:eastAsia="Times New Roman" w:hAnsi="Times New Roman" w:cs="Times New Roman"/>
          <w:sz w:val="20"/>
          <w:szCs w:val="20"/>
          <w:lang w:eastAsia="en-GB"/>
        </w:rPr>
        <w:t xml:space="preserve"> weeks).  If the model predicts perfectly across all survival probabilities, the intercept α will equal 0 and the slope β will equal 1.  As model performance was assessed on the same dataset used to build the model, we corrected these measures for optimism using 200 bootstrap samples</w:t>
      </w:r>
      <w:r w:rsidR="00936BE6" w:rsidRPr="00FB7338">
        <w:rPr>
          <w:rFonts w:ascii="Times New Roman" w:eastAsia="Times New Roman" w:hAnsi="Times New Roman" w:cs="Times New Roman"/>
          <w:sz w:val="20"/>
          <w:szCs w:val="20"/>
          <w:vertAlign w:val="superscript"/>
          <w:lang w:eastAsia="en-GB"/>
        </w:rPr>
        <w:t>2</w:t>
      </w:r>
      <w:r w:rsidRPr="00FB7338">
        <w:rPr>
          <w:rFonts w:ascii="Times New Roman" w:eastAsia="Times New Roman" w:hAnsi="Times New Roman" w:cs="Times New Roman"/>
          <w:sz w:val="20"/>
          <w:szCs w:val="20"/>
          <w:lang w:eastAsia="en-GB"/>
        </w:rPr>
        <w:t xml:space="preserve">. </w:t>
      </w:r>
    </w:p>
    <w:p w:rsidR="00382C79" w:rsidRPr="00FB7338" w:rsidRDefault="00314AD0" w:rsidP="00655DC8">
      <w:pPr>
        <w:spacing w:after="120"/>
        <w:rPr>
          <w:rFonts w:ascii="Times New Roman" w:eastAsia="Times New Roman" w:hAnsi="Times New Roman" w:cs="Times New Roman"/>
          <w:sz w:val="20"/>
          <w:szCs w:val="20"/>
          <w:lang w:eastAsia="en-GB"/>
        </w:rPr>
      </w:pPr>
      <w:r w:rsidRPr="00FB7338">
        <w:rPr>
          <w:rFonts w:ascii="Times New Roman" w:eastAsia="Times New Roman" w:hAnsi="Times New Roman" w:cs="Times New Roman"/>
          <w:sz w:val="20"/>
          <w:szCs w:val="20"/>
          <w:lang w:eastAsia="en-GB"/>
        </w:rPr>
        <w:t>We compared model performance to three existing models for predicting survival to discharge in  preterm babies admitted to neonatal units: (i) the Clinical Risk Index for Babies II (CRIB II)</w:t>
      </w:r>
      <w:r w:rsidR="00936BE6" w:rsidRPr="00FB7338">
        <w:rPr>
          <w:rFonts w:ascii="Times New Roman" w:eastAsia="Times New Roman" w:hAnsi="Times New Roman" w:cs="Times New Roman"/>
          <w:sz w:val="20"/>
          <w:szCs w:val="20"/>
          <w:vertAlign w:val="superscript"/>
          <w:lang w:eastAsia="en-GB"/>
        </w:rPr>
        <w:t>7</w:t>
      </w:r>
      <w:r w:rsidRPr="00FB7338">
        <w:rPr>
          <w:rFonts w:ascii="Times New Roman" w:eastAsia="Times New Roman" w:hAnsi="Times New Roman" w:cs="Times New Roman"/>
          <w:sz w:val="20"/>
          <w:szCs w:val="20"/>
          <w:lang w:eastAsia="en-GB"/>
        </w:rPr>
        <w:t>, a frequently used model based on data from infants born in 1998-9 and admitted to a random sample of 35 UK neonatal units; (ii) a more recent UK model using data from The Neonatal Survey (TNS), a data collection from neonatal units in the East Midlands and Yorkshire region</w:t>
      </w:r>
      <w:r w:rsidR="00936BE6" w:rsidRPr="00FB7338">
        <w:rPr>
          <w:rFonts w:ascii="Times New Roman" w:eastAsia="Times New Roman" w:hAnsi="Times New Roman" w:cs="Times New Roman"/>
          <w:sz w:val="20"/>
          <w:szCs w:val="20"/>
          <w:vertAlign w:val="superscript"/>
          <w:lang w:eastAsia="en-GB"/>
        </w:rPr>
        <w:t>8</w:t>
      </w:r>
      <w:r w:rsidRPr="00FB7338">
        <w:rPr>
          <w:rFonts w:ascii="Times New Roman" w:eastAsia="Times New Roman" w:hAnsi="Times New Roman" w:cs="Times New Roman"/>
          <w:sz w:val="20"/>
          <w:szCs w:val="20"/>
          <w:lang w:eastAsia="en-GB"/>
        </w:rPr>
        <w:t xml:space="preserve"> and (iii) the National Institute of Child Health and Development (NICHD) Neonatal Research Network model</w:t>
      </w:r>
      <w:r w:rsidR="00936BE6" w:rsidRPr="00FB7338">
        <w:rPr>
          <w:rFonts w:ascii="Times New Roman" w:eastAsia="Times New Roman" w:hAnsi="Times New Roman" w:cs="Times New Roman"/>
          <w:sz w:val="20"/>
          <w:szCs w:val="20"/>
          <w:vertAlign w:val="superscript"/>
          <w:lang w:eastAsia="en-GB"/>
        </w:rPr>
        <w:t>9</w:t>
      </w:r>
      <w:r w:rsidRPr="00FB7338">
        <w:rPr>
          <w:rFonts w:ascii="Times New Roman" w:eastAsia="Times New Roman" w:hAnsi="Times New Roman" w:cs="Times New Roman"/>
          <w:noProof/>
          <w:sz w:val="20"/>
          <w:szCs w:val="20"/>
          <w:lang w:eastAsia="en-GB"/>
        </w:rPr>
        <w:t xml:space="preserve"> that is </w:t>
      </w:r>
      <w:r w:rsidRPr="00FB7338">
        <w:rPr>
          <w:rFonts w:ascii="Times New Roman" w:eastAsia="Times New Roman" w:hAnsi="Times New Roman" w:cs="Times New Roman"/>
          <w:sz w:val="20"/>
          <w:szCs w:val="20"/>
          <w:lang w:eastAsia="en-GB"/>
        </w:rPr>
        <w:t>based on infants born 22</w:t>
      </w:r>
      <w:r w:rsidRPr="00FB7338">
        <w:rPr>
          <w:rFonts w:ascii="Times New Roman" w:eastAsia="Times New Roman" w:hAnsi="Times New Roman" w:cs="Times New Roman"/>
          <w:sz w:val="20"/>
          <w:szCs w:val="20"/>
          <w:vertAlign w:val="superscript"/>
          <w:lang w:eastAsia="en-GB"/>
        </w:rPr>
        <w:t>+0</w:t>
      </w:r>
      <w:r w:rsidRPr="00FB7338">
        <w:rPr>
          <w:rFonts w:ascii="Times New Roman" w:eastAsia="Times New Roman" w:hAnsi="Times New Roman" w:cs="Times New Roman"/>
          <w:sz w:val="20"/>
          <w:szCs w:val="20"/>
          <w:lang w:eastAsia="en-GB"/>
        </w:rPr>
        <w:t>-25</w:t>
      </w:r>
      <w:r w:rsidRPr="00FB7338">
        <w:rPr>
          <w:rFonts w:ascii="Times New Roman" w:eastAsia="Times New Roman" w:hAnsi="Times New Roman" w:cs="Times New Roman"/>
          <w:sz w:val="20"/>
          <w:szCs w:val="20"/>
          <w:vertAlign w:val="superscript"/>
          <w:lang w:eastAsia="en-GB"/>
        </w:rPr>
        <w:t>+6</w:t>
      </w:r>
      <w:r w:rsidRPr="00FB7338">
        <w:rPr>
          <w:rFonts w:ascii="Times New Roman" w:eastAsia="Times New Roman" w:hAnsi="Times New Roman" w:cs="Times New Roman"/>
          <w:sz w:val="20"/>
          <w:szCs w:val="20"/>
          <w:lang w:eastAsia="en-GB"/>
        </w:rPr>
        <w:t xml:space="preserve"> weeks gestation in 1998-2003 admitted to 19 hospitals in the United States</w:t>
      </w:r>
      <w:r w:rsidR="007D710C" w:rsidRPr="00FB7338">
        <w:rPr>
          <w:rFonts w:ascii="Times New Roman" w:eastAsia="Times New Roman" w:hAnsi="Times New Roman" w:cs="Times New Roman"/>
          <w:sz w:val="20"/>
          <w:szCs w:val="20"/>
          <w:lang w:eastAsia="en-GB"/>
        </w:rPr>
        <w:t xml:space="preserve"> which, though based on a different population, has an accompanying online prediction tool making it useful for guiding discussions with parents, a potential use of the model developed here</w:t>
      </w:r>
      <w:r w:rsidRPr="00FB7338">
        <w:rPr>
          <w:rFonts w:ascii="Times New Roman" w:eastAsia="Times New Roman" w:hAnsi="Times New Roman" w:cs="Times New Roman"/>
          <w:sz w:val="20"/>
          <w:szCs w:val="20"/>
          <w:lang w:eastAsia="en-GB"/>
        </w:rPr>
        <w:t xml:space="preserve">. </w:t>
      </w:r>
    </w:p>
    <w:p w:rsidR="000501A2" w:rsidRPr="00FB7338" w:rsidRDefault="00382C79">
      <w:pPr>
        <w:rPr>
          <w:rFonts w:ascii="Times New Roman" w:hAnsi="Times New Roman" w:cs="Times New Roman"/>
          <w:b/>
          <w:sz w:val="20"/>
          <w:szCs w:val="20"/>
        </w:rPr>
      </w:pPr>
      <w:r w:rsidRPr="00FB7338">
        <w:rPr>
          <w:rFonts w:ascii="Times New Roman" w:hAnsi="Times New Roman" w:cs="Times New Roman"/>
          <w:b/>
          <w:sz w:val="20"/>
          <w:szCs w:val="20"/>
        </w:rPr>
        <w:lastRenderedPageBreak/>
        <w:t xml:space="preserve">Supplementary </w:t>
      </w:r>
      <w:r w:rsidR="00655DC8" w:rsidRPr="00FB7338">
        <w:rPr>
          <w:rFonts w:ascii="Times New Roman" w:hAnsi="Times New Roman" w:cs="Times New Roman"/>
          <w:b/>
          <w:sz w:val="20"/>
          <w:szCs w:val="20"/>
        </w:rPr>
        <w:t>results</w:t>
      </w:r>
    </w:p>
    <w:p w:rsidR="00655DC8" w:rsidRPr="00FB7338" w:rsidRDefault="00655DC8">
      <w:pPr>
        <w:rPr>
          <w:rFonts w:ascii="Times New Roman" w:hAnsi="Times New Roman" w:cs="Times New Roman"/>
          <w:sz w:val="20"/>
          <w:szCs w:val="20"/>
        </w:rPr>
      </w:pPr>
      <w:r w:rsidRPr="00FB7338">
        <w:rPr>
          <w:rFonts w:ascii="Times New Roman" w:hAnsi="Times New Roman" w:cs="Times New Roman"/>
          <w:sz w:val="20"/>
          <w:szCs w:val="20"/>
        </w:rPr>
        <w:t>The optimism-corrected AUC was 0.84 and the Brier score 0.07, indicating good performance. The model was well calibrated for both gestational subgroups, with optimism corrected slopes of 1.01 and 0.97, and intercepts of 0.01 and -0.1 for infants born at &lt;28+0 weeks and ≥28+0 weeks respectively.</w:t>
      </w:r>
      <w:r w:rsidR="00E9088F" w:rsidRPr="00FB7338">
        <w:rPr>
          <w:rFonts w:ascii="Times New Roman" w:hAnsi="Times New Roman" w:cs="Times New Roman"/>
          <w:sz w:val="20"/>
          <w:szCs w:val="20"/>
        </w:rPr>
        <w:t xml:space="preserve"> The NNRD model was better calibrated than the comparator models but discrimination was similar (supplementary table 2).</w:t>
      </w:r>
    </w:p>
    <w:p w:rsidR="00655DC8" w:rsidRPr="00FB7338" w:rsidRDefault="00655DC8" w:rsidP="00655DC8">
      <w:pPr>
        <w:spacing w:after="120"/>
        <w:rPr>
          <w:rFonts w:ascii="Times New Roman" w:eastAsia="Times New Roman" w:hAnsi="Times New Roman" w:cs="Times New Roman"/>
          <w:b/>
          <w:sz w:val="20"/>
          <w:szCs w:val="20"/>
          <w:lang w:eastAsia="en-GB"/>
        </w:rPr>
      </w:pPr>
      <w:r w:rsidRPr="00FB7338">
        <w:rPr>
          <w:rFonts w:ascii="Times New Roman" w:eastAsia="Times New Roman" w:hAnsi="Times New Roman" w:cs="Times New Roman"/>
          <w:b/>
          <w:sz w:val="20"/>
          <w:szCs w:val="20"/>
          <w:lang w:eastAsia="en-GB"/>
        </w:rPr>
        <w:t>References</w:t>
      </w:r>
    </w:p>
    <w:p w:rsidR="00936BE6" w:rsidRPr="00FB7338" w:rsidRDefault="00936BE6" w:rsidP="00655DC8">
      <w:pPr>
        <w:pStyle w:val="EndNoteBibliography"/>
        <w:spacing w:after="120" w:line="276" w:lineRule="auto"/>
        <w:rPr>
          <w:rFonts w:ascii="Times New Roman" w:hAnsi="Times New Roman" w:cs="Times New Roman"/>
          <w:sz w:val="20"/>
          <w:szCs w:val="20"/>
        </w:rPr>
      </w:pPr>
      <w:bookmarkStart w:id="0" w:name="_ENREF_20"/>
      <w:r w:rsidRPr="00FB7338">
        <w:rPr>
          <w:rFonts w:ascii="Times New Roman" w:hAnsi="Times New Roman" w:cs="Times New Roman"/>
          <w:sz w:val="20"/>
          <w:szCs w:val="20"/>
        </w:rPr>
        <w:t>1</w:t>
      </w:r>
      <w:r w:rsidRPr="00FB7338">
        <w:rPr>
          <w:rFonts w:ascii="Times New Roman" w:hAnsi="Times New Roman" w:cs="Times New Roman"/>
          <w:sz w:val="20"/>
          <w:szCs w:val="20"/>
        </w:rPr>
        <w:tab/>
        <w:t>Medlock S, Ravelli ACJ, Tamminga P, Mol BWM, Abu-Hanna A. Prediction of Mortality in Very Premature Infants: A Systematic Review of Prediction Models. PLoS ONE 2011; 6(9): e23441</w:t>
      </w:r>
    </w:p>
    <w:p w:rsidR="00936BE6" w:rsidRPr="00FB7338" w:rsidRDefault="00936BE6" w:rsidP="00936BE6">
      <w:pPr>
        <w:pStyle w:val="EndNoteBibliography"/>
        <w:spacing w:after="120" w:line="276" w:lineRule="auto"/>
        <w:rPr>
          <w:rFonts w:ascii="Times New Roman" w:hAnsi="Times New Roman" w:cs="Times New Roman"/>
          <w:sz w:val="20"/>
          <w:szCs w:val="20"/>
        </w:rPr>
      </w:pPr>
      <w:r w:rsidRPr="00FB7338">
        <w:rPr>
          <w:rFonts w:ascii="Times New Roman" w:hAnsi="Times New Roman" w:cs="Times New Roman"/>
          <w:sz w:val="20"/>
          <w:szCs w:val="20"/>
        </w:rPr>
        <w:t>2</w:t>
      </w:r>
      <w:r w:rsidRPr="00FB7338">
        <w:rPr>
          <w:rFonts w:ascii="Times New Roman" w:hAnsi="Times New Roman" w:cs="Times New Roman"/>
          <w:sz w:val="20"/>
          <w:szCs w:val="20"/>
        </w:rPr>
        <w:tab/>
        <w:t>Harrell FE. Regression modeling strategies: with applications to linear models, logistic regression, and survival analysis. New York: Springer-Verlag; 2001</w:t>
      </w:r>
    </w:p>
    <w:p w:rsidR="00936BE6" w:rsidRPr="00FB7338" w:rsidRDefault="00936BE6" w:rsidP="00936BE6">
      <w:pPr>
        <w:spacing w:after="120"/>
        <w:rPr>
          <w:rFonts w:ascii="Times New Roman" w:eastAsia="Times New Roman" w:hAnsi="Times New Roman" w:cs="Times New Roman"/>
          <w:noProof/>
          <w:sz w:val="20"/>
          <w:szCs w:val="20"/>
          <w:lang w:eastAsia="en-GB"/>
        </w:rPr>
      </w:pPr>
      <w:r w:rsidRPr="00FB7338">
        <w:rPr>
          <w:rFonts w:ascii="Times New Roman" w:eastAsia="Times New Roman" w:hAnsi="Times New Roman" w:cs="Times New Roman"/>
          <w:noProof/>
          <w:sz w:val="20"/>
          <w:szCs w:val="20"/>
          <w:lang w:eastAsia="en-GB"/>
        </w:rPr>
        <w:t>3</w:t>
      </w:r>
      <w:r w:rsidRPr="00FB7338">
        <w:rPr>
          <w:rFonts w:ascii="Times New Roman" w:eastAsia="Times New Roman" w:hAnsi="Times New Roman" w:cs="Times New Roman"/>
          <w:noProof/>
          <w:sz w:val="20"/>
          <w:szCs w:val="20"/>
          <w:lang w:eastAsia="en-GB"/>
        </w:rPr>
        <w:tab/>
        <w:t>Kiely JL. What is the population-based risk of preterm birth among twins and other multiples? Clin Obstet Gynecol 1998; 41(1): 3–11</w:t>
      </w:r>
    </w:p>
    <w:p w:rsidR="00936BE6" w:rsidRPr="00FB7338" w:rsidRDefault="00936BE6" w:rsidP="00936BE6">
      <w:pPr>
        <w:spacing w:after="120"/>
        <w:rPr>
          <w:rFonts w:ascii="Times New Roman" w:eastAsia="Times New Roman" w:hAnsi="Times New Roman" w:cs="Times New Roman"/>
          <w:noProof/>
          <w:sz w:val="20"/>
          <w:szCs w:val="20"/>
          <w:lang w:eastAsia="en-GB"/>
        </w:rPr>
      </w:pPr>
      <w:r w:rsidRPr="00FB7338">
        <w:rPr>
          <w:rFonts w:ascii="Times New Roman" w:eastAsia="Times New Roman" w:hAnsi="Times New Roman" w:cs="Times New Roman"/>
          <w:noProof/>
          <w:sz w:val="20"/>
          <w:szCs w:val="20"/>
          <w:lang w:eastAsia="en-GB"/>
        </w:rPr>
        <w:t>4</w:t>
      </w:r>
      <w:r w:rsidRPr="00FB7338">
        <w:rPr>
          <w:rFonts w:ascii="Times New Roman" w:eastAsia="Times New Roman" w:hAnsi="Times New Roman" w:cs="Times New Roman"/>
          <w:noProof/>
          <w:sz w:val="20"/>
          <w:szCs w:val="20"/>
          <w:lang w:eastAsia="en-GB"/>
        </w:rPr>
        <w:tab/>
        <w:t>Cole TJ, Hey E, Richmond S. The PREM score: a graphical tool for predicting survival in very preterm births. Arch Dis Child Fetal Neonatal Ed 2010; 95(1): F14–F9</w:t>
      </w:r>
    </w:p>
    <w:p w:rsidR="00936BE6" w:rsidRPr="00FB7338" w:rsidRDefault="00936BE6" w:rsidP="00655DC8">
      <w:pPr>
        <w:pStyle w:val="EndNoteBibliography"/>
        <w:spacing w:after="120" w:line="276" w:lineRule="auto"/>
        <w:rPr>
          <w:rFonts w:ascii="Times New Roman" w:hAnsi="Times New Roman" w:cs="Times New Roman"/>
          <w:sz w:val="20"/>
          <w:szCs w:val="20"/>
        </w:rPr>
      </w:pPr>
      <w:r w:rsidRPr="00FB7338">
        <w:rPr>
          <w:rFonts w:ascii="Times New Roman" w:hAnsi="Times New Roman" w:cs="Times New Roman"/>
          <w:sz w:val="20"/>
          <w:szCs w:val="20"/>
        </w:rPr>
        <w:t>5</w:t>
      </w:r>
      <w:r w:rsidRPr="00FB7338">
        <w:rPr>
          <w:rFonts w:ascii="Times New Roman" w:hAnsi="Times New Roman" w:cs="Times New Roman"/>
          <w:sz w:val="20"/>
          <w:szCs w:val="20"/>
        </w:rPr>
        <w:tab/>
        <w:t>Cox DR. Two further applications of a model for binary regression. Biometrika 1958: 562-5</w:t>
      </w:r>
    </w:p>
    <w:p w:rsidR="00655DC8" w:rsidRPr="00FB7338" w:rsidRDefault="00936BE6" w:rsidP="00655DC8">
      <w:pPr>
        <w:pStyle w:val="EndNoteBibliography"/>
        <w:spacing w:after="120" w:line="276" w:lineRule="auto"/>
        <w:rPr>
          <w:rFonts w:ascii="Times New Roman" w:hAnsi="Times New Roman" w:cs="Times New Roman"/>
          <w:sz w:val="20"/>
          <w:szCs w:val="20"/>
        </w:rPr>
      </w:pPr>
      <w:r w:rsidRPr="00FB7338">
        <w:rPr>
          <w:rFonts w:ascii="Times New Roman" w:hAnsi="Times New Roman" w:cs="Times New Roman"/>
          <w:sz w:val="20"/>
          <w:szCs w:val="20"/>
        </w:rPr>
        <w:t>6</w:t>
      </w:r>
      <w:r w:rsidR="00655DC8" w:rsidRPr="00FB7338">
        <w:rPr>
          <w:rFonts w:ascii="Times New Roman" w:hAnsi="Times New Roman" w:cs="Times New Roman"/>
          <w:sz w:val="20"/>
          <w:szCs w:val="20"/>
        </w:rPr>
        <w:tab/>
        <w:t>Miller ME, Hui SL, Tierney WM. Validation techniques for logistic regression models. Statistics in Medicine 1991; 10: 1213-26</w:t>
      </w:r>
      <w:bookmarkEnd w:id="0"/>
    </w:p>
    <w:p w:rsidR="00936BE6" w:rsidRPr="00FB7338" w:rsidRDefault="00936BE6" w:rsidP="00936BE6">
      <w:pPr>
        <w:spacing w:after="120"/>
        <w:rPr>
          <w:rFonts w:ascii="Times New Roman" w:eastAsia="Times New Roman" w:hAnsi="Times New Roman" w:cs="Times New Roman"/>
          <w:noProof/>
          <w:sz w:val="20"/>
          <w:szCs w:val="20"/>
          <w:lang w:eastAsia="en-GB"/>
        </w:rPr>
      </w:pPr>
      <w:r w:rsidRPr="00FB7338">
        <w:rPr>
          <w:rFonts w:ascii="Times New Roman" w:eastAsia="Times New Roman" w:hAnsi="Times New Roman" w:cs="Times New Roman"/>
          <w:noProof/>
          <w:sz w:val="20"/>
          <w:szCs w:val="20"/>
          <w:lang w:eastAsia="en-GB"/>
        </w:rPr>
        <w:t>7</w:t>
      </w:r>
      <w:r w:rsidRPr="00FB7338">
        <w:rPr>
          <w:rFonts w:ascii="Times New Roman" w:eastAsia="Times New Roman" w:hAnsi="Times New Roman" w:cs="Times New Roman"/>
          <w:noProof/>
          <w:sz w:val="20"/>
          <w:szCs w:val="20"/>
          <w:lang w:eastAsia="en-GB"/>
        </w:rPr>
        <w:tab/>
        <w:t>Parry G, Tucker J, Tarnow-Mordi W. CRIB II: an update of the clinical risk index for babies score. The Lancet 2003; 361: 1789-91</w:t>
      </w:r>
    </w:p>
    <w:p w:rsidR="00936BE6" w:rsidRPr="00FB7338" w:rsidRDefault="00936BE6" w:rsidP="00936BE6">
      <w:pPr>
        <w:spacing w:after="120"/>
        <w:rPr>
          <w:rFonts w:ascii="Times New Roman" w:eastAsia="Times New Roman" w:hAnsi="Times New Roman" w:cs="Times New Roman"/>
          <w:noProof/>
          <w:sz w:val="20"/>
          <w:szCs w:val="20"/>
          <w:lang w:eastAsia="en-GB"/>
        </w:rPr>
      </w:pPr>
      <w:bookmarkStart w:id="1" w:name="_ENREF_23"/>
      <w:r w:rsidRPr="00FB7338">
        <w:rPr>
          <w:rFonts w:ascii="Times New Roman" w:eastAsia="Times New Roman" w:hAnsi="Times New Roman" w:cs="Times New Roman"/>
          <w:noProof/>
          <w:sz w:val="20"/>
          <w:szCs w:val="20"/>
          <w:lang w:eastAsia="en-GB"/>
        </w:rPr>
        <w:t>8</w:t>
      </w:r>
      <w:r w:rsidRPr="00FB7338">
        <w:rPr>
          <w:rFonts w:ascii="Times New Roman" w:eastAsia="Times New Roman" w:hAnsi="Times New Roman" w:cs="Times New Roman"/>
          <w:noProof/>
          <w:sz w:val="20"/>
          <w:szCs w:val="20"/>
          <w:lang w:eastAsia="en-GB"/>
        </w:rPr>
        <w:tab/>
        <w:t>Manktelow BN, Seaton SE, Field DJ, Draper ES. Population-based estimates of in-unit survival for very preterm infants. Pediatrics 2013; 131: e425-e32</w:t>
      </w:r>
      <w:bookmarkEnd w:id="1"/>
    </w:p>
    <w:p w:rsidR="00936BE6" w:rsidRPr="00FB7338" w:rsidRDefault="00936BE6" w:rsidP="00936BE6">
      <w:pPr>
        <w:spacing w:after="120"/>
        <w:rPr>
          <w:rFonts w:ascii="Times New Roman" w:eastAsia="Times New Roman" w:hAnsi="Times New Roman" w:cs="Times New Roman"/>
          <w:noProof/>
          <w:sz w:val="20"/>
          <w:szCs w:val="20"/>
          <w:lang w:eastAsia="en-GB"/>
        </w:rPr>
      </w:pPr>
      <w:bookmarkStart w:id="2" w:name="_ENREF_24"/>
      <w:r w:rsidRPr="00FB7338">
        <w:rPr>
          <w:rFonts w:ascii="Times New Roman" w:eastAsia="Times New Roman" w:hAnsi="Times New Roman" w:cs="Times New Roman"/>
          <w:noProof/>
          <w:sz w:val="20"/>
          <w:szCs w:val="20"/>
          <w:lang w:eastAsia="en-GB"/>
        </w:rPr>
        <w:t>9</w:t>
      </w:r>
      <w:r w:rsidRPr="00FB7338">
        <w:rPr>
          <w:rFonts w:ascii="Times New Roman" w:eastAsia="Times New Roman" w:hAnsi="Times New Roman" w:cs="Times New Roman"/>
          <w:noProof/>
          <w:sz w:val="20"/>
          <w:szCs w:val="20"/>
          <w:lang w:eastAsia="en-GB"/>
        </w:rPr>
        <w:tab/>
        <w:t>Tyson JE, Parikh NA, Langer J, Green C, Higgins RD. Intensive Care for Extreme Prematurity - Moving beyond Gestational Age. New England Journal of Medicine 2008; 358: 1672-81</w:t>
      </w:r>
      <w:bookmarkEnd w:id="2"/>
    </w:p>
    <w:p w:rsidR="00655DC8" w:rsidRPr="00FB7338" w:rsidRDefault="00655DC8">
      <w:pPr>
        <w:rPr>
          <w:rFonts w:ascii="Times New Roman" w:hAnsi="Times New Roman" w:cs="Times New Roman"/>
          <w:sz w:val="20"/>
          <w:szCs w:val="20"/>
        </w:rPr>
      </w:pPr>
    </w:p>
    <w:p w:rsidR="00104B8C" w:rsidRPr="00FB7338" w:rsidRDefault="00104B8C">
      <w:pPr>
        <w:rPr>
          <w:rFonts w:ascii="Times New Roman" w:hAnsi="Times New Roman" w:cs="Times New Roman"/>
          <w:b/>
          <w:sz w:val="20"/>
          <w:szCs w:val="20"/>
        </w:rPr>
      </w:pPr>
      <w:r w:rsidRPr="00FB7338">
        <w:rPr>
          <w:rFonts w:ascii="Times New Roman" w:hAnsi="Times New Roman" w:cs="Times New Roman"/>
          <w:b/>
          <w:sz w:val="20"/>
          <w:szCs w:val="20"/>
        </w:rPr>
        <w:br w:type="page"/>
      </w:r>
    </w:p>
    <w:p w:rsidR="004F1C16" w:rsidRPr="00FB7338" w:rsidRDefault="004F1C16">
      <w:pPr>
        <w:rPr>
          <w:rFonts w:ascii="Times New Roman" w:hAnsi="Times New Roman" w:cs="Times New Roman"/>
          <w:b/>
          <w:sz w:val="20"/>
          <w:szCs w:val="20"/>
        </w:rPr>
      </w:pPr>
      <w:r w:rsidRPr="00FB7338">
        <w:rPr>
          <w:rFonts w:ascii="Times New Roman" w:hAnsi="Times New Roman" w:cs="Times New Roman"/>
          <w:b/>
          <w:sz w:val="20"/>
          <w:szCs w:val="20"/>
        </w:rPr>
        <w:lastRenderedPageBreak/>
        <w:t>Supplementary tables</w:t>
      </w:r>
    </w:p>
    <w:tbl>
      <w:tblPr>
        <w:tblStyle w:val="TableGrid1"/>
        <w:tblW w:w="0" w:type="auto"/>
        <w:tblLook w:val="04A0" w:firstRow="1" w:lastRow="0" w:firstColumn="1" w:lastColumn="0" w:noHBand="0" w:noVBand="1"/>
      </w:tblPr>
      <w:tblGrid>
        <w:gridCol w:w="2660"/>
        <w:gridCol w:w="1843"/>
        <w:gridCol w:w="1537"/>
      </w:tblGrid>
      <w:tr w:rsidR="00382C79" w:rsidRPr="00FB7338" w:rsidTr="00382C79">
        <w:tc>
          <w:tcPr>
            <w:tcW w:w="6040" w:type="dxa"/>
            <w:gridSpan w:val="3"/>
            <w:tcBorders>
              <w:top w:val="nil"/>
              <w:left w:val="nil"/>
              <w:bottom w:val="single" w:sz="4" w:space="0" w:color="auto"/>
              <w:right w:val="nil"/>
            </w:tcBorders>
          </w:tcPr>
          <w:p w:rsidR="00382C79" w:rsidRPr="00FB7338" w:rsidRDefault="00382C79" w:rsidP="00382C79">
            <w:pPr>
              <w:rPr>
                <w:rFonts w:ascii="Times New Roman" w:hAnsi="Times New Roman" w:cs="Times New Roman"/>
                <w:b/>
                <w:sz w:val="20"/>
                <w:szCs w:val="20"/>
              </w:rPr>
            </w:pPr>
            <w:r w:rsidRPr="00FB7338">
              <w:rPr>
                <w:rFonts w:ascii="Times New Roman" w:hAnsi="Times New Roman" w:cs="Times New Roman"/>
                <w:b/>
                <w:sz w:val="20"/>
                <w:szCs w:val="20"/>
              </w:rPr>
              <w:t>Table S1 Coefficients from logistic regression model to predict death before discharge</w:t>
            </w:r>
          </w:p>
          <w:p w:rsidR="00382C79" w:rsidRPr="00FB7338" w:rsidRDefault="00382C79" w:rsidP="00382C79">
            <w:pPr>
              <w:jc w:val="right"/>
              <w:rPr>
                <w:rFonts w:ascii="Times New Roman" w:hAnsi="Times New Roman" w:cs="Times New Roman"/>
                <w:b/>
                <w:sz w:val="20"/>
                <w:szCs w:val="20"/>
              </w:rPr>
            </w:pPr>
          </w:p>
        </w:tc>
      </w:tr>
      <w:tr w:rsidR="00382C79" w:rsidRPr="00FB7338" w:rsidTr="00382C79">
        <w:tc>
          <w:tcPr>
            <w:tcW w:w="2660" w:type="dxa"/>
            <w:tcBorders>
              <w:top w:val="single" w:sz="4" w:space="0" w:color="auto"/>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Variable</w:t>
            </w:r>
          </w:p>
        </w:tc>
        <w:tc>
          <w:tcPr>
            <w:tcW w:w="1843" w:type="dxa"/>
            <w:tcBorders>
              <w:top w:val="single" w:sz="4" w:space="0" w:color="auto"/>
              <w:left w:val="single" w:sz="4" w:space="0" w:color="auto"/>
              <w:right w:val="single" w:sz="4" w:space="0" w:color="auto"/>
            </w:tcBorders>
          </w:tcPr>
          <w:p w:rsidR="00382C79" w:rsidRPr="00FB7338" w:rsidRDefault="00382C79" w:rsidP="00382C79">
            <w:pPr>
              <w:jc w:val="center"/>
              <w:rPr>
                <w:rFonts w:ascii="Times New Roman" w:hAnsi="Times New Roman" w:cs="Times New Roman"/>
                <w:b/>
                <w:sz w:val="16"/>
                <w:szCs w:val="16"/>
              </w:rPr>
            </w:pPr>
            <w:r w:rsidRPr="00FB7338">
              <w:rPr>
                <w:rFonts w:ascii="Times New Roman" w:hAnsi="Times New Roman" w:cs="Times New Roman"/>
                <w:b/>
                <w:sz w:val="16"/>
                <w:szCs w:val="16"/>
              </w:rPr>
              <w:t>Coefficient (SE)</w:t>
            </w:r>
          </w:p>
        </w:tc>
        <w:tc>
          <w:tcPr>
            <w:tcW w:w="1537" w:type="dxa"/>
            <w:tcBorders>
              <w:top w:val="single" w:sz="4" w:space="0" w:color="auto"/>
              <w:left w:val="single" w:sz="4" w:space="0" w:color="auto"/>
              <w:right w:val="single" w:sz="4" w:space="0" w:color="auto"/>
            </w:tcBorders>
          </w:tcPr>
          <w:p w:rsidR="00382C79" w:rsidRPr="00FB7338" w:rsidRDefault="00382C79" w:rsidP="00382C79">
            <w:pPr>
              <w:jc w:val="right"/>
              <w:rPr>
                <w:rFonts w:ascii="Times New Roman" w:hAnsi="Times New Roman" w:cs="Times New Roman"/>
                <w:b/>
                <w:sz w:val="16"/>
                <w:szCs w:val="16"/>
              </w:rPr>
            </w:pPr>
            <w:r w:rsidRPr="00FB7338">
              <w:rPr>
                <w:rFonts w:ascii="Times New Roman" w:hAnsi="Times New Roman" w:cs="Times New Roman"/>
                <w:b/>
                <w:sz w:val="16"/>
                <w:szCs w:val="16"/>
              </w:rPr>
              <w:t>p-value</w:t>
            </w:r>
          </w:p>
        </w:tc>
      </w:tr>
      <w:tr w:rsidR="00382C79" w:rsidRPr="00FB7338" w:rsidTr="00382C79">
        <w:trPr>
          <w:trHeight w:val="255"/>
        </w:trPr>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Intercept</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-4.058(0.297)</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p>
        </w:tc>
      </w:tr>
      <w:tr w:rsidR="00382C79" w:rsidRPr="00FB7338" w:rsidTr="00382C79">
        <w:trPr>
          <w:trHeight w:val="255"/>
        </w:trPr>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Male</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0.315(0.036)</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rPr>
          <w:trHeight w:val="255"/>
        </w:trPr>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Multiple pregnancy</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-0.122(0.062)</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0.048</w:t>
            </w:r>
          </w:p>
        </w:tc>
      </w:tr>
      <w:tr w:rsidR="00382C79" w:rsidRPr="00FB7338" w:rsidTr="00382C79">
        <w:trPr>
          <w:trHeight w:val="255"/>
        </w:trPr>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Antenatal steroids given</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-0.726(0.047)</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rPr>
          <w:trHeight w:val="283"/>
        </w:trPr>
        <w:tc>
          <w:tcPr>
            <w:tcW w:w="2660" w:type="dxa"/>
            <w:tcBorders>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 spline terms</w:t>
            </w:r>
            <w:r w:rsidR="00A139E4" w:rsidRPr="00FB7338">
              <w:rPr>
                <w:rFonts w:ascii="Times New Roman" w:hAnsi="Times New Roman" w:cs="Times New Roman"/>
                <w:b/>
                <w:sz w:val="16"/>
                <w:szCs w:val="16"/>
              </w:rPr>
              <w:t xml:space="preserve"> (see note)</w:t>
            </w:r>
          </w:p>
        </w:tc>
        <w:tc>
          <w:tcPr>
            <w:tcW w:w="1843" w:type="dxa"/>
            <w:tcBorders>
              <w:left w:val="single" w:sz="4" w:space="0" w:color="auto"/>
              <w:bottom w:val="nil"/>
              <w:right w:val="single" w:sz="4" w:space="0" w:color="auto"/>
            </w:tcBorders>
            <w:vAlign w:val="center"/>
          </w:tcPr>
          <w:p w:rsidR="00382C79" w:rsidRPr="00FB7338" w:rsidRDefault="00382C79" w:rsidP="00382C79">
            <w:pPr>
              <w:rPr>
                <w:rFonts w:ascii="Times New Roman" w:hAnsi="Times New Roman" w:cs="Times New Roman"/>
                <w:color w:val="000000"/>
                <w:sz w:val="16"/>
                <w:szCs w:val="16"/>
              </w:rPr>
            </w:pPr>
          </w:p>
        </w:tc>
        <w:tc>
          <w:tcPr>
            <w:tcW w:w="1537" w:type="dxa"/>
            <w:tcBorders>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p>
        </w:tc>
      </w:tr>
      <w:tr w:rsidR="00382C79" w:rsidRPr="00FB7338" w:rsidTr="00382C79">
        <w:trPr>
          <w:trHeight w:val="20"/>
        </w:trPr>
        <w:tc>
          <w:tcPr>
            <w:tcW w:w="2660" w:type="dxa"/>
            <w:tcBorders>
              <w:top w:val="nil"/>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GA1</w:t>
            </w:r>
          </w:p>
        </w:tc>
        <w:tc>
          <w:tcPr>
            <w:tcW w:w="1843" w:type="dxa"/>
            <w:tcBorders>
              <w:top w:val="nil"/>
              <w:left w:val="single" w:sz="4" w:space="0" w:color="auto"/>
              <w:bottom w:val="nil"/>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-1.193(0.117)</w:t>
            </w:r>
          </w:p>
        </w:tc>
        <w:tc>
          <w:tcPr>
            <w:tcW w:w="1537" w:type="dxa"/>
            <w:tcBorders>
              <w:top w:val="nil"/>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rPr>
          <w:trHeight w:val="20"/>
        </w:trPr>
        <w:tc>
          <w:tcPr>
            <w:tcW w:w="2660" w:type="dxa"/>
            <w:tcBorders>
              <w:top w:val="nil"/>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GA2</w:t>
            </w:r>
          </w:p>
        </w:tc>
        <w:tc>
          <w:tcPr>
            <w:tcW w:w="1843" w:type="dxa"/>
            <w:tcBorders>
              <w:top w:val="nil"/>
              <w:left w:val="single" w:sz="4" w:space="0" w:color="auto"/>
              <w:bottom w:val="nil"/>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0.95(0.212)</w:t>
            </w:r>
          </w:p>
        </w:tc>
        <w:tc>
          <w:tcPr>
            <w:tcW w:w="1537" w:type="dxa"/>
            <w:tcBorders>
              <w:top w:val="nil"/>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rPr>
          <w:trHeight w:val="20"/>
        </w:trPr>
        <w:tc>
          <w:tcPr>
            <w:tcW w:w="2660" w:type="dxa"/>
            <w:tcBorders>
              <w:top w:val="nil"/>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GA3</w:t>
            </w:r>
          </w:p>
        </w:tc>
        <w:tc>
          <w:tcPr>
            <w:tcW w:w="1843" w:type="dxa"/>
            <w:tcBorders>
              <w:top w:val="nil"/>
              <w:left w:val="single" w:sz="4" w:space="0" w:color="auto"/>
              <w:bottom w:val="nil"/>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-2.961(1.071)</w:t>
            </w:r>
          </w:p>
        </w:tc>
        <w:tc>
          <w:tcPr>
            <w:tcW w:w="1537" w:type="dxa"/>
            <w:tcBorders>
              <w:top w:val="nil"/>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0.006</w:t>
            </w:r>
          </w:p>
        </w:tc>
      </w:tr>
      <w:tr w:rsidR="00382C79" w:rsidRPr="00FB7338" w:rsidTr="00382C79">
        <w:trPr>
          <w:trHeight w:val="20"/>
        </w:trPr>
        <w:tc>
          <w:tcPr>
            <w:tcW w:w="2660" w:type="dxa"/>
            <w:tcBorders>
              <w:top w:val="nil"/>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GA4</w:t>
            </w:r>
          </w:p>
        </w:tc>
        <w:tc>
          <w:tcPr>
            <w:tcW w:w="1843" w:type="dxa"/>
            <w:tcBorders>
              <w:top w:val="nil"/>
              <w:left w:val="single" w:sz="4" w:space="0" w:color="auto"/>
              <w:bottom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7.434(3.329)</w:t>
            </w:r>
          </w:p>
        </w:tc>
        <w:tc>
          <w:tcPr>
            <w:tcW w:w="1537" w:type="dxa"/>
            <w:tcBorders>
              <w:top w:val="nil"/>
              <w:left w:val="single" w:sz="4" w:space="0" w:color="auto"/>
              <w:bottom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0.026</w:t>
            </w:r>
          </w:p>
        </w:tc>
      </w:tr>
      <w:tr w:rsidR="00382C79" w:rsidRPr="00FB7338" w:rsidTr="00382C79">
        <w:tc>
          <w:tcPr>
            <w:tcW w:w="2660" w:type="dxa"/>
            <w:tcBorders>
              <w:top w:val="single" w:sz="4" w:space="0" w:color="auto"/>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Birth weight (BWT)</w:t>
            </w:r>
          </w:p>
        </w:tc>
        <w:tc>
          <w:tcPr>
            <w:tcW w:w="1843" w:type="dxa"/>
            <w:tcBorders>
              <w:top w:val="single" w:sz="4" w:space="0" w:color="auto"/>
              <w:left w:val="single" w:sz="4" w:space="0" w:color="auto"/>
              <w:bottom w:val="nil"/>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p>
        </w:tc>
        <w:tc>
          <w:tcPr>
            <w:tcW w:w="1537" w:type="dxa"/>
            <w:tcBorders>
              <w:top w:val="single" w:sz="4" w:space="0" w:color="auto"/>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p>
        </w:tc>
      </w:tr>
      <w:tr w:rsidR="00382C79" w:rsidRPr="00FB7338" w:rsidTr="00382C79">
        <w:tc>
          <w:tcPr>
            <w:tcW w:w="2660" w:type="dxa"/>
            <w:tcBorders>
              <w:top w:val="nil"/>
              <w:left w:val="single" w:sz="4" w:space="0" w:color="auto"/>
              <w:bottom w:val="nil"/>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BWT</w:t>
            </w:r>
          </w:p>
        </w:tc>
        <w:tc>
          <w:tcPr>
            <w:tcW w:w="1843" w:type="dxa"/>
            <w:tcBorders>
              <w:top w:val="nil"/>
              <w:left w:val="single" w:sz="4" w:space="0" w:color="auto"/>
              <w:bottom w:val="nil"/>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-0.09(0.052)</w:t>
            </w:r>
          </w:p>
        </w:tc>
        <w:tc>
          <w:tcPr>
            <w:tcW w:w="1537" w:type="dxa"/>
            <w:tcBorders>
              <w:top w:val="nil"/>
              <w:left w:val="single" w:sz="4" w:space="0" w:color="auto"/>
              <w:bottom w:val="nil"/>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0.081</w:t>
            </w:r>
          </w:p>
        </w:tc>
      </w:tr>
      <w:tr w:rsidR="00382C79" w:rsidRPr="00FB7338" w:rsidTr="00382C79">
        <w:tc>
          <w:tcPr>
            <w:tcW w:w="2660" w:type="dxa"/>
            <w:tcBorders>
              <w:top w:val="nil"/>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BWT</w:t>
            </w:r>
            <w:r w:rsidRPr="00FB7338">
              <w:rPr>
                <w:rFonts w:ascii="Times New Roman" w:hAnsi="Times New Roman" w:cs="Times New Roman"/>
                <w:b/>
                <w:sz w:val="16"/>
                <w:szCs w:val="16"/>
                <w:vertAlign w:val="superscript"/>
              </w:rPr>
              <w:t>2</w:t>
            </w:r>
          </w:p>
        </w:tc>
        <w:tc>
          <w:tcPr>
            <w:tcW w:w="1843" w:type="dxa"/>
            <w:tcBorders>
              <w:top w:val="nil"/>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0.045(0.002)</w:t>
            </w:r>
          </w:p>
        </w:tc>
        <w:tc>
          <w:tcPr>
            <w:tcW w:w="1537" w:type="dxa"/>
            <w:tcBorders>
              <w:top w:val="nil"/>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Interactions</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GA1*BWT</w:t>
            </w:r>
          </w:p>
        </w:tc>
        <w:tc>
          <w:tcPr>
            <w:tcW w:w="1843" w:type="dxa"/>
            <w:tcBorders>
              <w:left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-0.17(0.026)</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GA2*BWT</w:t>
            </w:r>
          </w:p>
        </w:tc>
        <w:tc>
          <w:tcPr>
            <w:tcW w:w="1843" w:type="dxa"/>
            <w:tcBorders>
              <w:left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0.012(0.039)</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0.753</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GA3*BWT</w:t>
            </w:r>
          </w:p>
        </w:tc>
        <w:tc>
          <w:tcPr>
            <w:tcW w:w="1843" w:type="dxa"/>
            <w:tcBorders>
              <w:left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0.309(0.22)</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0.159</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GA4*BWT</w:t>
            </w:r>
          </w:p>
        </w:tc>
        <w:tc>
          <w:tcPr>
            <w:tcW w:w="1843" w:type="dxa"/>
            <w:tcBorders>
              <w:left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-0.657(0.73)</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0.368</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GA1* BWT</w:t>
            </w:r>
            <w:r w:rsidRPr="00FB7338">
              <w:rPr>
                <w:rFonts w:ascii="Times New Roman" w:hAnsi="Times New Roman" w:cs="Times New Roman"/>
                <w:b/>
                <w:sz w:val="16"/>
                <w:szCs w:val="16"/>
                <w:vertAlign w:val="superscript"/>
              </w:rPr>
              <w:t>2</w:t>
            </w:r>
          </w:p>
        </w:tc>
        <w:tc>
          <w:tcPr>
            <w:tcW w:w="1843" w:type="dxa"/>
            <w:tcBorders>
              <w:left w:val="single" w:sz="4" w:space="0" w:color="auto"/>
              <w:right w:val="single" w:sz="4" w:space="0" w:color="auto"/>
            </w:tcBorders>
            <w:vAlign w:val="bottom"/>
          </w:tcPr>
          <w:p w:rsidR="00382C79" w:rsidRPr="00FB7338" w:rsidRDefault="00382C79" w:rsidP="00382C79">
            <w:pPr>
              <w:rPr>
                <w:rFonts w:ascii="Times New Roman" w:hAnsi="Times New Roman" w:cs="Times New Roman"/>
                <w:color w:val="000000"/>
                <w:sz w:val="16"/>
                <w:szCs w:val="16"/>
              </w:rPr>
            </w:pPr>
            <w:r w:rsidRPr="00FB7338">
              <w:rPr>
                <w:rFonts w:ascii="Times New Roman" w:hAnsi="Times New Roman" w:cs="Times New Roman"/>
                <w:color w:val="000000"/>
                <w:sz w:val="16"/>
                <w:szCs w:val="16"/>
              </w:rPr>
              <w:t>-0.008(0.001)</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c>
          <w:tcPr>
            <w:tcW w:w="2660" w:type="dxa"/>
            <w:tcBorders>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GA*multiple pregnancy</w:t>
            </w:r>
          </w:p>
        </w:tc>
        <w:tc>
          <w:tcPr>
            <w:tcW w:w="1843" w:type="dxa"/>
            <w:tcBorders>
              <w:left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0.007(0.028)</w:t>
            </w:r>
          </w:p>
        </w:tc>
        <w:tc>
          <w:tcPr>
            <w:tcW w:w="1537"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0.788</w:t>
            </w:r>
          </w:p>
        </w:tc>
      </w:tr>
      <w:tr w:rsidR="00382C79" w:rsidRPr="00FB7338" w:rsidTr="00382C79">
        <w:tc>
          <w:tcPr>
            <w:tcW w:w="2660" w:type="dxa"/>
            <w:tcBorders>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BWT*multiple pregnancy</w:t>
            </w:r>
          </w:p>
        </w:tc>
        <w:tc>
          <w:tcPr>
            <w:tcW w:w="1843" w:type="dxa"/>
            <w:tcBorders>
              <w:left w:val="single" w:sz="4" w:space="0" w:color="auto"/>
              <w:bottom w:val="single" w:sz="4" w:space="0" w:color="auto"/>
              <w:right w:val="single" w:sz="4" w:space="0" w:color="auto"/>
            </w:tcBorders>
            <w:vAlign w:val="center"/>
          </w:tcPr>
          <w:p w:rsidR="00382C79" w:rsidRPr="00FB7338" w:rsidRDefault="00382C79" w:rsidP="00382C79">
            <w:pPr>
              <w:jc w:val="center"/>
              <w:rPr>
                <w:rFonts w:ascii="Times New Roman" w:hAnsi="Times New Roman" w:cs="Times New Roman"/>
                <w:color w:val="000000"/>
                <w:sz w:val="16"/>
                <w:szCs w:val="16"/>
              </w:rPr>
            </w:pPr>
            <w:r w:rsidRPr="00FB7338">
              <w:rPr>
                <w:rFonts w:ascii="Times New Roman" w:hAnsi="Times New Roman" w:cs="Times New Roman"/>
                <w:color w:val="000000"/>
                <w:sz w:val="16"/>
                <w:szCs w:val="16"/>
              </w:rPr>
              <w:t>-0.083(0.022)</w:t>
            </w:r>
          </w:p>
        </w:tc>
        <w:tc>
          <w:tcPr>
            <w:tcW w:w="1537" w:type="dxa"/>
            <w:tcBorders>
              <w:left w:val="single" w:sz="4" w:space="0" w:color="auto"/>
              <w:bottom w:val="single" w:sz="4" w:space="0" w:color="auto"/>
              <w:right w:val="single" w:sz="4" w:space="0" w:color="auto"/>
            </w:tcBorders>
          </w:tcPr>
          <w:p w:rsidR="00382C79" w:rsidRPr="00FB7338" w:rsidRDefault="00382C79" w:rsidP="00382C79">
            <w:pPr>
              <w:jc w:val="right"/>
              <w:rPr>
                <w:rFonts w:ascii="Times New Roman" w:hAnsi="Times New Roman" w:cs="Times New Roman"/>
                <w:sz w:val="16"/>
                <w:szCs w:val="16"/>
              </w:rPr>
            </w:pPr>
            <w:r w:rsidRPr="00FB7338">
              <w:rPr>
                <w:rFonts w:ascii="Times New Roman" w:hAnsi="Times New Roman" w:cs="Times New Roman"/>
                <w:sz w:val="16"/>
                <w:szCs w:val="16"/>
              </w:rPr>
              <w:t>&lt;0.001</w:t>
            </w:r>
          </w:p>
        </w:tc>
      </w:tr>
      <w:tr w:rsidR="00382C79" w:rsidRPr="00FB7338" w:rsidTr="00382C79">
        <w:tc>
          <w:tcPr>
            <w:tcW w:w="6040" w:type="dxa"/>
            <w:gridSpan w:val="3"/>
            <w:tcBorders>
              <w:left w:val="nil"/>
              <w:bottom w:val="nil"/>
              <w:right w:val="nil"/>
            </w:tcBorders>
          </w:tcPr>
          <w:p w:rsidR="00382C79" w:rsidRPr="00FB7338" w:rsidRDefault="00382C79" w:rsidP="00382C79">
            <w:pPr>
              <w:rPr>
                <w:rFonts w:ascii="Times New Roman" w:hAnsi="Times New Roman" w:cs="Times New Roman"/>
                <w:sz w:val="20"/>
                <w:szCs w:val="20"/>
              </w:rPr>
            </w:pPr>
          </w:p>
          <w:p w:rsidR="00A139E4" w:rsidRPr="00FB7338" w:rsidRDefault="00382C79" w:rsidP="00A139E4">
            <w:pPr>
              <w:rPr>
                <w:rFonts w:ascii="Times New Roman" w:hAnsi="Times New Roman" w:cs="Times New Roman"/>
                <w:sz w:val="20"/>
                <w:szCs w:val="20"/>
              </w:rPr>
            </w:pPr>
            <w:r w:rsidRPr="00FB7338">
              <w:rPr>
                <w:rFonts w:ascii="Times New Roman" w:hAnsi="Times New Roman" w:cs="Times New Roman"/>
                <w:sz w:val="20"/>
                <w:szCs w:val="20"/>
              </w:rPr>
              <w:t>SE=standard error, GA=gestational age (weeks), BW=birth weight (100g)</w:t>
            </w:r>
          </w:p>
        </w:tc>
      </w:tr>
    </w:tbl>
    <w:p w:rsidR="00382C79" w:rsidRPr="00FB7338" w:rsidRDefault="00382C79">
      <w:pPr>
        <w:rPr>
          <w:rFonts w:ascii="Times New Roman" w:hAnsi="Times New Roman" w:cs="Times New Roman"/>
          <w:b/>
          <w:sz w:val="20"/>
          <w:szCs w:val="20"/>
        </w:rPr>
      </w:pPr>
    </w:p>
    <w:p w:rsidR="00A139E4" w:rsidRPr="00FB7338" w:rsidRDefault="00A139E4" w:rsidP="00104B8C">
      <w:pPr>
        <w:spacing w:line="240" w:lineRule="auto"/>
        <w:rPr>
          <w:rFonts w:ascii="Times New Roman" w:hAnsi="Times New Roman" w:cs="Times New Roman"/>
          <w:sz w:val="20"/>
          <w:szCs w:val="20"/>
        </w:rPr>
      </w:pPr>
      <w:r w:rsidRPr="00FB7338">
        <w:rPr>
          <w:rFonts w:ascii="Times New Roman" w:hAnsi="Times New Roman" w:cs="Times New Roman"/>
          <w:sz w:val="20"/>
          <w:szCs w:val="20"/>
        </w:rPr>
        <w:t>Note</w:t>
      </w:r>
    </w:p>
    <w:p w:rsidR="00332E0B" w:rsidRPr="00FB7338" w:rsidRDefault="00A84529" w:rsidP="00104B8C">
      <w:pPr>
        <w:spacing w:line="240" w:lineRule="auto"/>
        <w:rPr>
          <w:rFonts w:ascii="Times New Roman" w:hAnsi="Times New Roman" w:cs="Times New Roman"/>
          <w:sz w:val="20"/>
          <w:szCs w:val="20"/>
        </w:rPr>
      </w:pPr>
      <w:r w:rsidRPr="00FB7338">
        <w:rPr>
          <w:rFonts w:ascii="Times New Roman" w:hAnsi="Times New Roman" w:cs="Times New Roman"/>
          <w:sz w:val="20"/>
          <w:szCs w:val="20"/>
        </w:rPr>
        <w:t xml:space="preserve">The </w:t>
      </w:r>
      <w:r w:rsidR="006D28B1" w:rsidRPr="00FB7338">
        <w:rPr>
          <w:rFonts w:ascii="Times New Roman" w:hAnsi="Times New Roman" w:cs="Times New Roman"/>
          <w:sz w:val="20"/>
          <w:szCs w:val="20"/>
        </w:rPr>
        <w:t xml:space="preserve">5 </w:t>
      </w:r>
      <w:r w:rsidRPr="00FB7338">
        <w:rPr>
          <w:rFonts w:ascii="Times New Roman" w:hAnsi="Times New Roman" w:cs="Times New Roman"/>
          <w:sz w:val="20"/>
          <w:szCs w:val="20"/>
        </w:rPr>
        <w:t>knots for gestational age occurred at</w:t>
      </w:r>
      <w:r w:rsidR="006D28B1" w:rsidRPr="00FB7338">
        <w:rPr>
          <w:rFonts w:ascii="Times New Roman" w:hAnsi="Times New Roman" w:cs="Times New Roman"/>
          <w:sz w:val="20"/>
          <w:szCs w:val="20"/>
        </w:rPr>
        <w:t xml:space="preserve"> 24.43, 27.50, 29.43, 30.71 and 31.71 weeks. The</w:t>
      </w:r>
      <w:r w:rsidR="00ED4707" w:rsidRPr="00FB7338">
        <w:rPr>
          <w:rFonts w:ascii="Times New Roman" w:hAnsi="Times New Roman" w:cs="Times New Roman"/>
          <w:sz w:val="20"/>
          <w:szCs w:val="20"/>
        </w:rPr>
        <w:t xml:space="preserve"> resulting four spline terms are given below (see Harrell (2001) for further details)</w:t>
      </w:r>
      <w:r w:rsidR="006D28B1" w:rsidRPr="00FB7338">
        <w:rPr>
          <w:rFonts w:ascii="Times New Roman" w:hAnsi="Times New Roman" w:cs="Times New Roman"/>
          <w:sz w:val="20"/>
          <w:szCs w:val="20"/>
        </w:rPr>
        <w:t>:</w:t>
      </w:r>
    </w:p>
    <w:p w:rsidR="00332E0B" w:rsidRPr="00FB7338" w:rsidRDefault="00BF01DB" w:rsidP="00104B8C">
      <w:pPr>
        <w:spacing w:line="240" w:lineRule="auto"/>
        <w:rPr>
          <w:rFonts w:ascii="Times New Roman" w:hAnsi="Times New Roman" w:cs="Times New Roman"/>
          <w:sz w:val="20"/>
          <w:szCs w:val="20"/>
        </w:rPr>
      </w:pPr>
      <w:r w:rsidRPr="00FB7338">
        <w:rPr>
          <w:rFonts w:ascii="Times New Roman" w:hAnsi="Times New Roman" w:cs="Times New Roman"/>
          <w:position w:val="-48"/>
          <w:sz w:val="20"/>
          <w:szCs w:val="20"/>
        </w:rPr>
        <w:object w:dxaOrig="89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4pt;height:53.7pt" o:ole="">
            <v:imagedata r:id="rId5" o:title=""/>
          </v:shape>
          <o:OLEObject Type="Embed" ProgID="Equation.3" ShapeID="_x0000_i1025" DrawAspect="Content" ObjectID="_1558382836" r:id="rId6"/>
        </w:object>
      </w:r>
    </w:p>
    <w:p w:rsidR="006D28B1" w:rsidRPr="00FB7338" w:rsidRDefault="00332E0B" w:rsidP="00104B8C">
      <w:pPr>
        <w:spacing w:line="240" w:lineRule="auto"/>
        <w:jc w:val="right"/>
        <w:rPr>
          <w:rFonts w:ascii="Times New Roman" w:hAnsi="Times New Roman" w:cs="Times New Roman"/>
          <w:sz w:val="20"/>
          <w:szCs w:val="20"/>
        </w:rPr>
      </w:pPr>
      <w:r w:rsidRPr="00FB7338">
        <w:rPr>
          <w:rFonts w:ascii="Times New Roman" w:hAnsi="Times New Roman" w:cs="Times New Roman"/>
          <w:sz w:val="20"/>
          <w:szCs w:val="20"/>
        </w:rPr>
        <w:t xml:space="preserve"> </w:t>
      </w:r>
      <w:r w:rsidR="00BF01DB" w:rsidRPr="00FB7338">
        <w:rPr>
          <w:rFonts w:ascii="Times New Roman" w:hAnsi="Times New Roman" w:cs="Times New Roman"/>
          <w:sz w:val="20"/>
          <w:szCs w:val="20"/>
        </w:rPr>
        <w:t>i=1,2,3</w:t>
      </w:r>
    </w:p>
    <w:p w:rsidR="00D10583" w:rsidRPr="00FB7338" w:rsidRDefault="00ED4707" w:rsidP="00104B8C">
      <w:pPr>
        <w:spacing w:line="240" w:lineRule="auto"/>
        <w:rPr>
          <w:rFonts w:ascii="Times New Roman" w:hAnsi="Times New Roman" w:cs="Times New Roman"/>
          <w:sz w:val="20"/>
          <w:szCs w:val="20"/>
        </w:rPr>
        <w:sectPr w:rsidR="00D10583" w:rsidRPr="00FB7338">
          <w:pgSz w:w="11906" w:h="16838"/>
          <w:pgMar w:top="1440" w:right="1440" w:bottom="1440" w:left="1440" w:header="708" w:footer="708" w:gutter="0"/>
          <w:cols w:space="708"/>
          <w:docGrid w:linePitch="360"/>
        </w:sectPr>
      </w:pPr>
      <w:r w:rsidRPr="00FB7338">
        <w:rPr>
          <w:rFonts w:ascii="Times New Roman" w:hAnsi="Times New Roman" w:cs="Times New Roman"/>
          <w:sz w:val="20"/>
          <w:szCs w:val="20"/>
        </w:rPr>
        <w:t xml:space="preserve"> </w:t>
      </w:r>
    </w:p>
    <w:tbl>
      <w:tblPr>
        <w:tblStyle w:val="TableGrid11"/>
        <w:tblW w:w="14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gridCol w:w="1928"/>
        <w:gridCol w:w="1928"/>
        <w:gridCol w:w="1928"/>
        <w:gridCol w:w="1928"/>
        <w:gridCol w:w="1928"/>
        <w:gridCol w:w="1928"/>
      </w:tblGrid>
      <w:tr w:rsidR="00382C79" w:rsidRPr="00FB7338" w:rsidTr="00852ED5">
        <w:trPr>
          <w:jc w:val="center"/>
        </w:trPr>
        <w:tc>
          <w:tcPr>
            <w:tcW w:w="14346" w:type="dxa"/>
            <w:gridSpan w:val="7"/>
            <w:tcBorders>
              <w:bottom w:val="single" w:sz="4" w:space="0" w:color="auto"/>
            </w:tcBorders>
          </w:tcPr>
          <w:p w:rsidR="00382C79" w:rsidRPr="00FB7338" w:rsidRDefault="00382C79" w:rsidP="00382C79">
            <w:pPr>
              <w:rPr>
                <w:rFonts w:ascii="Times New Roman" w:hAnsi="Times New Roman" w:cs="Times New Roman"/>
                <w:b/>
                <w:sz w:val="20"/>
                <w:szCs w:val="20"/>
              </w:rPr>
            </w:pPr>
            <w:r w:rsidRPr="00FB7338">
              <w:rPr>
                <w:rFonts w:ascii="Times New Roman" w:hAnsi="Times New Roman" w:cs="Times New Roman"/>
                <w:b/>
                <w:sz w:val="20"/>
                <w:szCs w:val="20"/>
              </w:rPr>
              <w:lastRenderedPageBreak/>
              <w:t>Table S2 Model performance statistics.  NNRD statistics reported separately for each model as the applicable populations differ.</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CRIB II</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NNRD</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TNS</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NNRD</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NICHD</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NNRD</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N</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16652</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16445</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6986</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Observed survival (%)</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91.7</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90.5</w:t>
            </w:r>
          </w:p>
        </w:tc>
        <w:tc>
          <w:tcPr>
            <w:tcW w:w="3856" w:type="dxa"/>
            <w:gridSpan w:val="2"/>
            <w:tcBorders>
              <w:top w:val="single" w:sz="4" w:space="0" w:color="auto"/>
              <w:left w:val="single" w:sz="4" w:space="0" w:color="auto"/>
              <w:bottom w:val="single" w:sz="4" w:space="0" w:color="auto"/>
              <w:right w:val="single" w:sz="4" w:space="0" w:color="auto"/>
            </w:tcBorders>
          </w:tcPr>
          <w:p w:rsidR="00382C79" w:rsidRPr="00FB7338" w:rsidRDefault="00382C79" w:rsidP="00382C79">
            <w:pPr>
              <w:jc w:val="center"/>
              <w:rPr>
                <w:rFonts w:ascii="Times New Roman" w:hAnsi="Times New Roman" w:cs="Times New Roman"/>
                <w:sz w:val="16"/>
                <w:szCs w:val="16"/>
              </w:rPr>
            </w:pPr>
            <w:r w:rsidRPr="00FB7338">
              <w:rPr>
                <w:rFonts w:ascii="Times New Roman" w:hAnsi="Times New Roman" w:cs="Times New Roman"/>
                <w:sz w:val="16"/>
                <w:szCs w:val="16"/>
              </w:rPr>
              <w:t>60.5</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Predicted survival (%)</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92.6</w:t>
            </w:r>
          </w:p>
        </w:tc>
        <w:tc>
          <w:tcPr>
            <w:tcW w:w="1928" w:type="dxa"/>
            <w:tcBorders>
              <w:top w:val="single" w:sz="4" w:space="0" w:color="auto"/>
              <w:bottom w:val="single" w:sz="4" w:space="0" w:color="auto"/>
              <w:right w:val="single" w:sz="4" w:space="0" w:color="auto"/>
            </w:tcBorders>
          </w:tcPr>
          <w:p w:rsidR="00382C79" w:rsidRPr="00FB7338" w:rsidRDefault="00382C79" w:rsidP="00382C79">
            <w:pPr>
              <w:ind w:firstLine="720"/>
              <w:rPr>
                <w:rFonts w:ascii="Times New Roman" w:hAnsi="Times New Roman" w:cs="Times New Roman"/>
                <w:sz w:val="16"/>
                <w:szCs w:val="16"/>
              </w:rPr>
            </w:pPr>
            <w:r w:rsidRPr="00FB7338">
              <w:rPr>
                <w:rFonts w:ascii="Times New Roman" w:hAnsi="Times New Roman" w:cs="Times New Roman"/>
                <w:sz w:val="16"/>
                <w:szCs w:val="16"/>
              </w:rPr>
              <w:t>91.5</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89.3</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90.5</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52.2</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60.2</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AUC (95% CI)</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0.82 (0.80, 0.83)</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0.81 (0.80,0.83)</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0.81 (0.80,0.82)</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0.82 (0.81, 0.83)</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0.59 (0.57,0.60)</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0.71 (0.69,0.72)</w:t>
            </w:r>
          </w:p>
        </w:tc>
      </w:tr>
      <w:tr w:rsidR="00382C79" w:rsidRPr="00FB7338" w:rsidTr="00852ED5">
        <w:trPr>
          <w:jc w:val="center"/>
        </w:trPr>
        <w:tc>
          <w:tcPr>
            <w:tcW w:w="2778" w:type="dxa"/>
            <w:tcBorders>
              <w:top w:val="single" w:sz="4" w:space="0" w:color="auto"/>
              <w:left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Brier score</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0.064</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0.064</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0.071</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0.070</w:t>
            </w:r>
          </w:p>
        </w:tc>
        <w:tc>
          <w:tcPr>
            <w:tcW w:w="1928" w:type="dxa"/>
            <w:tcBorders>
              <w:top w:val="single" w:sz="4" w:space="0" w:color="auto"/>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0.250</w:t>
            </w:r>
          </w:p>
        </w:tc>
        <w:tc>
          <w:tcPr>
            <w:tcW w:w="1928" w:type="dxa"/>
            <w:tcBorders>
              <w:top w:val="single" w:sz="4" w:space="0" w:color="auto"/>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0.208</w:t>
            </w:r>
          </w:p>
        </w:tc>
      </w:tr>
      <w:tr w:rsidR="00382C79" w:rsidRPr="00FB7338" w:rsidTr="00852ED5">
        <w:trPr>
          <w:jc w:val="center"/>
        </w:trPr>
        <w:tc>
          <w:tcPr>
            <w:tcW w:w="2778" w:type="dxa"/>
            <w:tcBorders>
              <w:top w:val="single" w:sz="4" w:space="0" w:color="auto"/>
              <w:left w:val="single" w:sz="4" w:space="0" w:color="auto"/>
              <w:right w:val="single" w:sz="4" w:space="0" w:color="auto"/>
            </w:tcBorders>
          </w:tcPr>
          <w:p w:rsidR="00382C79" w:rsidRPr="00FB7338" w:rsidRDefault="00382C79" w:rsidP="00382C79">
            <w:pPr>
              <w:rPr>
                <w:rFonts w:ascii="Times New Roman" w:hAnsi="Times New Roman" w:cs="Times New Roman"/>
                <w:b/>
                <w:sz w:val="16"/>
                <w:szCs w:val="16"/>
              </w:rPr>
            </w:pPr>
            <w:r w:rsidRPr="00FB7338">
              <w:rPr>
                <w:rFonts w:ascii="Times New Roman" w:hAnsi="Times New Roman" w:cs="Times New Roman"/>
                <w:b/>
                <w:sz w:val="16"/>
                <w:szCs w:val="16"/>
              </w:rPr>
              <w:t xml:space="preserve">Cox </w:t>
            </w:r>
          </w:p>
        </w:tc>
        <w:tc>
          <w:tcPr>
            <w:tcW w:w="1928" w:type="dxa"/>
            <w:tcBorders>
              <w:top w:val="single" w:sz="4" w:space="0" w:color="auto"/>
              <w:lef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lef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left w:val="single" w:sz="4" w:space="0" w:color="auto"/>
            </w:tcBorders>
          </w:tcPr>
          <w:p w:rsidR="00382C79" w:rsidRPr="00FB7338" w:rsidRDefault="00382C79" w:rsidP="00382C79">
            <w:pPr>
              <w:rPr>
                <w:rFonts w:ascii="Times New Roman" w:hAnsi="Times New Roman" w:cs="Times New Roman"/>
                <w:sz w:val="16"/>
                <w:szCs w:val="16"/>
              </w:rPr>
            </w:pPr>
          </w:p>
        </w:tc>
        <w:tc>
          <w:tcPr>
            <w:tcW w:w="1928" w:type="dxa"/>
            <w:tcBorders>
              <w:top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p>
        </w:tc>
      </w:tr>
      <w:tr w:rsidR="00382C79" w:rsidRPr="00FB7338" w:rsidTr="00852ED5">
        <w:trPr>
          <w:jc w:val="center"/>
        </w:trPr>
        <w:tc>
          <w:tcPr>
            <w:tcW w:w="2778" w:type="dxa"/>
            <w:tcBorders>
              <w:left w:val="single" w:sz="4" w:space="0" w:color="auto"/>
              <w:right w:val="single" w:sz="4" w:space="0" w:color="auto"/>
            </w:tcBorders>
          </w:tcPr>
          <w:p w:rsidR="00382C79" w:rsidRPr="00FB7338" w:rsidRDefault="00382C79" w:rsidP="00382C79">
            <w:pPr>
              <w:jc w:val="right"/>
              <w:rPr>
                <w:rFonts w:ascii="Times New Roman" w:hAnsi="Times New Roman" w:cs="Times New Roman"/>
                <w:b/>
                <w:sz w:val="16"/>
                <w:szCs w:val="16"/>
              </w:rPr>
            </w:pPr>
            <w:r w:rsidRPr="00FB7338">
              <w:rPr>
                <w:rFonts w:ascii="Times New Roman" w:hAnsi="Times New Roman" w:cs="Times New Roman"/>
                <w:b/>
                <w:sz w:val="16"/>
                <w:szCs w:val="16"/>
              </w:rPr>
              <w:t>α (95% CI)</w:t>
            </w:r>
          </w:p>
        </w:tc>
        <w:tc>
          <w:tcPr>
            <w:tcW w:w="1928" w:type="dxa"/>
            <w:tcBorders>
              <w:lef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-0.27 (-0.37,-0.17)</w:t>
            </w:r>
          </w:p>
        </w:tc>
        <w:tc>
          <w:tcPr>
            <w:tcW w:w="1928" w:type="dxa"/>
            <w:tcBorders>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-0.08 (-0.19,0.02)</w:t>
            </w:r>
          </w:p>
        </w:tc>
        <w:tc>
          <w:tcPr>
            <w:tcW w:w="1928" w:type="dxa"/>
            <w:tcBorders>
              <w:lef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-0.36 (-0.45,-0.27)</w:t>
            </w:r>
          </w:p>
        </w:tc>
        <w:tc>
          <w:tcPr>
            <w:tcW w:w="1928" w:type="dxa"/>
            <w:tcBorders>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0.03 (-0.07,0.13)</w:t>
            </w:r>
          </w:p>
        </w:tc>
        <w:tc>
          <w:tcPr>
            <w:tcW w:w="1928" w:type="dxa"/>
            <w:tcBorders>
              <w:lef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-0.40 (-0.45,-0.35)</w:t>
            </w:r>
          </w:p>
        </w:tc>
        <w:tc>
          <w:tcPr>
            <w:tcW w:w="1928" w:type="dxa"/>
            <w:tcBorders>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0.02 (-0.04,0.08)</w:t>
            </w:r>
          </w:p>
        </w:tc>
      </w:tr>
      <w:tr w:rsidR="00382C79" w:rsidRPr="00FB7338" w:rsidTr="00852ED5">
        <w:trPr>
          <w:jc w:val="center"/>
        </w:trPr>
        <w:tc>
          <w:tcPr>
            <w:tcW w:w="2778" w:type="dxa"/>
            <w:tcBorders>
              <w:left w:val="single" w:sz="4" w:space="0" w:color="auto"/>
              <w:bottom w:val="single" w:sz="4" w:space="0" w:color="auto"/>
              <w:right w:val="single" w:sz="4" w:space="0" w:color="auto"/>
            </w:tcBorders>
          </w:tcPr>
          <w:p w:rsidR="00382C79" w:rsidRPr="00FB7338" w:rsidRDefault="00382C79" w:rsidP="00382C79">
            <w:pPr>
              <w:jc w:val="right"/>
              <w:rPr>
                <w:rFonts w:ascii="Times New Roman" w:hAnsi="Times New Roman" w:cs="Times New Roman"/>
                <w:b/>
                <w:sz w:val="16"/>
                <w:szCs w:val="16"/>
              </w:rPr>
            </w:pPr>
            <w:r w:rsidRPr="00FB7338">
              <w:rPr>
                <w:rFonts w:ascii="Times New Roman" w:hAnsi="Times New Roman" w:cs="Times New Roman"/>
                <w:b/>
                <w:sz w:val="16"/>
                <w:szCs w:val="16"/>
              </w:rPr>
              <w:t>β (95% CI)</w:t>
            </w:r>
          </w:p>
        </w:tc>
        <w:tc>
          <w:tcPr>
            <w:tcW w:w="1928" w:type="dxa"/>
            <w:tcBorders>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0.77 (0.73,0.81)</w:t>
            </w:r>
          </w:p>
        </w:tc>
        <w:tc>
          <w:tcPr>
            <w:tcW w:w="1928" w:type="dxa"/>
            <w:tcBorders>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0.97 (0.92,1.02)</w:t>
            </w:r>
          </w:p>
        </w:tc>
        <w:tc>
          <w:tcPr>
            <w:tcW w:w="1928" w:type="dxa"/>
            <w:tcBorders>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0.88 (0.84,0.92)</w:t>
            </w:r>
          </w:p>
        </w:tc>
        <w:tc>
          <w:tcPr>
            <w:tcW w:w="1928" w:type="dxa"/>
            <w:tcBorders>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1.01 (0.97,1.06)</w:t>
            </w:r>
          </w:p>
        </w:tc>
        <w:tc>
          <w:tcPr>
            <w:tcW w:w="1928" w:type="dxa"/>
            <w:tcBorders>
              <w:left w:val="single" w:sz="4" w:space="0" w:color="auto"/>
              <w:bottom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0.42 (0.36,0.49)</w:t>
            </w:r>
          </w:p>
        </w:tc>
        <w:tc>
          <w:tcPr>
            <w:tcW w:w="1928" w:type="dxa"/>
            <w:tcBorders>
              <w:bottom w:val="single" w:sz="4" w:space="0" w:color="auto"/>
              <w:right w:val="single" w:sz="4" w:space="0" w:color="auto"/>
            </w:tcBorders>
          </w:tcPr>
          <w:p w:rsidR="00382C79" w:rsidRPr="00FB7338" w:rsidRDefault="00382C79" w:rsidP="00382C79">
            <w:pPr>
              <w:rPr>
                <w:rFonts w:ascii="Times New Roman" w:hAnsi="Times New Roman" w:cs="Times New Roman"/>
                <w:sz w:val="16"/>
                <w:szCs w:val="16"/>
              </w:rPr>
            </w:pPr>
            <w:r w:rsidRPr="00FB7338">
              <w:rPr>
                <w:rFonts w:ascii="Times New Roman" w:hAnsi="Times New Roman" w:cs="Times New Roman"/>
                <w:sz w:val="16"/>
                <w:szCs w:val="16"/>
              </w:rPr>
              <w:t>1.09 (1.01,1.17)</w:t>
            </w:r>
          </w:p>
        </w:tc>
      </w:tr>
      <w:tr w:rsidR="00382C79" w:rsidRPr="00FB7338" w:rsidTr="00852ED5">
        <w:trPr>
          <w:jc w:val="center"/>
        </w:trPr>
        <w:tc>
          <w:tcPr>
            <w:tcW w:w="14346" w:type="dxa"/>
            <w:gridSpan w:val="7"/>
            <w:tcBorders>
              <w:top w:val="single" w:sz="4" w:space="0" w:color="auto"/>
            </w:tcBorders>
          </w:tcPr>
          <w:p w:rsidR="00382C79" w:rsidRPr="00FB7338" w:rsidRDefault="00382C79" w:rsidP="00382C79">
            <w:pPr>
              <w:rPr>
                <w:rFonts w:ascii="Times New Roman" w:hAnsi="Times New Roman" w:cs="Times New Roman"/>
                <w:sz w:val="20"/>
                <w:szCs w:val="20"/>
              </w:rPr>
            </w:pPr>
          </w:p>
          <w:p w:rsidR="00382C79" w:rsidRPr="00FB7338" w:rsidRDefault="00382C79" w:rsidP="00382C79">
            <w:pPr>
              <w:rPr>
                <w:rFonts w:ascii="Times New Roman" w:hAnsi="Times New Roman" w:cs="Times New Roman"/>
                <w:sz w:val="20"/>
                <w:szCs w:val="20"/>
              </w:rPr>
            </w:pPr>
            <w:r w:rsidRPr="00FB7338">
              <w:rPr>
                <w:rFonts w:ascii="Times New Roman" w:hAnsi="Times New Roman" w:cs="Times New Roman"/>
                <w:sz w:val="20"/>
                <w:szCs w:val="20"/>
              </w:rPr>
              <w:t xml:space="preserve">NNRD – National Neonatal Research Database, CRIB II – Clinical Risk Index for Babies II, TNS – The Neonatal Survey, NICHD – National Institute of Child Health and Development, AUC – area under the (receiver operating characteristic) curve </w:t>
            </w:r>
          </w:p>
        </w:tc>
      </w:tr>
    </w:tbl>
    <w:p w:rsidR="00382C79" w:rsidRPr="00FB7338" w:rsidRDefault="00382C79">
      <w:pPr>
        <w:rPr>
          <w:rFonts w:ascii="Times New Roman" w:hAnsi="Times New Roman" w:cs="Times New Roman"/>
          <w:b/>
          <w:sz w:val="20"/>
          <w:szCs w:val="20"/>
        </w:rPr>
        <w:sectPr w:rsidR="00382C79" w:rsidRPr="00FB7338" w:rsidSect="00382C79">
          <w:pgSz w:w="16838" w:h="11906" w:orient="landscape"/>
          <w:pgMar w:top="1440" w:right="1440" w:bottom="1440" w:left="1440" w:header="709" w:footer="709" w:gutter="0"/>
          <w:cols w:space="708"/>
          <w:docGrid w:linePitch="360"/>
        </w:sectPr>
      </w:pPr>
    </w:p>
    <w:p w:rsidR="00382C79" w:rsidRPr="00FB7338" w:rsidRDefault="00382C79">
      <w:pPr>
        <w:rPr>
          <w:rFonts w:ascii="Times New Roman" w:hAnsi="Times New Roman" w:cs="Times New Roman"/>
          <w:b/>
          <w:sz w:val="20"/>
          <w:szCs w:val="20"/>
        </w:rPr>
      </w:pPr>
      <w:r w:rsidRPr="00FB7338">
        <w:rPr>
          <w:rFonts w:ascii="Times New Roman" w:hAnsi="Times New Roman" w:cs="Times New Roman"/>
          <w:b/>
          <w:sz w:val="20"/>
          <w:szCs w:val="20"/>
        </w:rPr>
        <w:lastRenderedPageBreak/>
        <w:t>Supplementary figures</w:t>
      </w:r>
    </w:p>
    <w:p w:rsidR="00382C79" w:rsidRPr="00FB7338" w:rsidRDefault="00382C79">
      <w:pPr>
        <w:rPr>
          <w:rFonts w:ascii="Times New Roman" w:hAnsi="Times New Roman" w:cs="Times New Roman"/>
          <w:b/>
          <w:sz w:val="20"/>
          <w:szCs w:val="20"/>
        </w:rPr>
      </w:pPr>
      <w:r w:rsidRPr="00FB7338">
        <w:rPr>
          <w:rFonts w:ascii="Times New Roman" w:hAnsi="Times New Roman" w:cs="Times New Roman"/>
          <w:b/>
          <w:sz w:val="20"/>
          <w:szCs w:val="20"/>
        </w:rPr>
        <w:t>Figure S1 Estimated survival probability by gestational age and birth weight for singleton birth girls where antenatal steroids were received. Survival probabilities for the minor contours are at equally spaced intervals between the values for major contours given in the legend.</w:t>
      </w:r>
    </w:p>
    <w:p w:rsidR="00382C79" w:rsidRPr="00FB7338" w:rsidRDefault="00F766D1">
      <w:pPr>
        <w:rPr>
          <w:rFonts w:ascii="Times New Roman" w:hAnsi="Times New Roman" w:cs="Times New Roman"/>
          <w:b/>
          <w:sz w:val="20"/>
          <w:szCs w:val="20"/>
        </w:rPr>
      </w:pPr>
      <w:r w:rsidRPr="00FB7338">
        <w:rPr>
          <w:noProof/>
          <w:lang w:eastAsia="en-GB"/>
        </w:rPr>
        <w:drawing>
          <wp:inline distT="0" distB="0" distL="0" distR="0" wp14:anchorId="68B020E7" wp14:editId="47EB3A13">
            <wp:extent cx="5943600" cy="4622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622800"/>
                    </a:xfrm>
                    <a:prstGeom prst="rect">
                      <a:avLst/>
                    </a:prstGeom>
                  </pic:spPr>
                </pic:pic>
              </a:graphicData>
            </a:graphic>
          </wp:inline>
        </w:drawing>
      </w:r>
    </w:p>
    <w:p w:rsidR="00382C79" w:rsidRPr="00FB7338" w:rsidRDefault="00382C79">
      <w:pPr>
        <w:rPr>
          <w:rFonts w:ascii="Times New Roman" w:hAnsi="Times New Roman" w:cs="Times New Roman"/>
          <w:b/>
          <w:sz w:val="20"/>
          <w:szCs w:val="20"/>
        </w:rPr>
      </w:pPr>
      <w:r w:rsidRPr="00FB7338">
        <w:rPr>
          <w:rFonts w:ascii="Times New Roman" w:hAnsi="Times New Roman" w:cs="Times New Roman"/>
          <w:b/>
          <w:sz w:val="20"/>
          <w:szCs w:val="20"/>
        </w:rPr>
        <w:br w:type="page"/>
      </w:r>
    </w:p>
    <w:p w:rsidR="00382C79" w:rsidRPr="00FB7338" w:rsidRDefault="00382C79" w:rsidP="00382C79">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S2 Estimated survival probability by gestational age and birth weight for multiple birth girls where antenatal steroids were not received. Survival probabilities for the minor contours are at equally spaced intervals between the values for major contours given in the legend.</w:t>
      </w:r>
    </w:p>
    <w:p w:rsidR="00382C79" w:rsidRPr="00FB7338" w:rsidRDefault="00F766D1">
      <w:pPr>
        <w:rPr>
          <w:rFonts w:ascii="Times New Roman" w:hAnsi="Times New Roman" w:cs="Times New Roman"/>
          <w:b/>
          <w:sz w:val="20"/>
          <w:szCs w:val="20"/>
        </w:rPr>
      </w:pPr>
      <w:r w:rsidRPr="00FB7338">
        <w:rPr>
          <w:noProof/>
          <w:lang w:eastAsia="en-GB"/>
        </w:rPr>
        <w:drawing>
          <wp:inline distT="0" distB="0" distL="0" distR="0" wp14:anchorId="261FC3EB" wp14:editId="2BABE01F">
            <wp:extent cx="5943600" cy="4622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622800"/>
                    </a:xfrm>
                    <a:prstGeom prst="rect">
                      <a:avLst/>
                    </a:prstGeom>
                  </pic:spPr>
                </pic:pic>
              </a:graphicData>
            </a:graphic>
          </wp:inline>
        </w:drawing>
      </w:r>
    </w:p>
    <w:p w:rsidR="00F766D1" w:rsidRPr="00FB7338" w:rsidRDefault="00F766D1">
      <w:pPr>
        <w:rPr>
          <w:rFonts w:ascii="Times New Roman" w:hAnsi="Times New Roman" w:cs="Times New Roman"/>
          <w:b/>
          <w:sz w:val="20"/>
          <w:szCs w:val="20"/>
        </w:rPr>
      </w:pPr>
      <w:r w:rsidRPr="00FB7338">
        <w:rPr>
          <w:rFonts w:ascii="Times New Roman" w:hAnsi="Times New Roman" w:cs="Times New Roman"/>
          <w:b/>
          <w:sz w:val="20"/>
          <w:szCs w:val="20"/>
        </w:rPr>
        <w:br w:type="page"/>
      </w:r>
    </w:p>
    <w:p w:rsidR="00F766D1" w:rsidRPr="00FB7338" w:rsidRDefault="00F766D1" w:rsidP="00F766D1">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S3 Estimated survival probability by gestational age and birth weight for multiple birth girls where antenatal steroids were received. Survival probabilities for the minor contours are at equally spaced intervals between the values for major contours given in the legend.</w:t>
      </w:r>
    </w:p>
    <w:p w:rsidR="00F766D1" w:rsidRPr="00FB7338" w:rsidRDefault="00F766D1">
      <w:pPr>
        <w:rPr>
          <w:rFonts w:ascii="Times New Roman" w:hAnsi="Times New Roman" w:cs="Times New Roman"/>
          <w:b/>
          <w:sz w:val="20"/>
          <w:szCs w:val="20"/>
        </w:rPr>
      </w:pPr>
      <w:r w:rsidRPr="00FB7338">
        <w:rPr>
          <w:noProof/>
          <w:lang w:eastAsia="en-GB"/>
        </w:rPr>
        <w:drawing>
          <wp:inline distT="0" distB="0" distL="0" distR="0" wp14:anchorId="7BC1BF41" wp14:editId="52D31114">
            <wp:extent cx="5943600" cy="4622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622800"/>
                    </a:xfrm>
                    <a:prstGeom prst="rect">
                      <a:avLst/>
                    </a:prstGeom>
                  </pic:spPr>
                </pic:pic>
              </a:graphicData>
            </a:graphic>
          </wp:inline>
        </w:drawing>
      </w:r>
    </w:p>
    <w:p w:rsidR="00F766D1" w:rsidRPr="00FB7338" w:rsidRDefault="00F766D1">
      <w:pPr>
        <w:rPr>
          <w:rFonts w:ascii="Times New Roman" w:hAnsi="Times New Roman" w:cs="Times New Roman"/>
          <w:b/>
          <w:sz w:val="20"/>
          <w:szCs w:val="20"/>
        </w:rPr>
      </w:pPr>
      <w:r w:rsidRPr="00FB7338">
        <w:rPr>
          <w:rFonts w:ascii="Times New Roman" w:hAnsi="Times New Roman" w:cs="Times New Roman"/>
          <w:b/>
          <w:sz w:val="20"/>
          <w:szCs w:val="20"/>
        </w:rPr>
        <w:br w:type="page"/>
      </w:r>
    </w:p>
    <w:p w:rsidR="00F766D1" w:rsidRPr="00FB7338" w:rsidRDefault="00F766D1" w:rsidP="00F766D1">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S4 Estimated survival probability by gestational age and birth weight for singleton birth boys where antenatal steroids were not received. Survival probabilities for the minor contou</w:t>
      </w:r>
      <w:bookmarkStart w:id="3" w:name="_GoBack"/>
      <w:bookmarkEnd w:id="3"/>
      <w:r w:rsidRPr="00FB7338">
        <w:rPr>
          <w:rFonts w:ascii="Times New Roman" w:hAnsi="Times New Roman" w:cs="Times New Roman"/>
          <w:b/>
          <w:sz w:val="20"/>
          <w:szCs w:val="20"/>
        </w:rPr>
        <w:t>rs are at equally spaced intervals between the values for major contours given in the legend.</w:t>
      </w:r>
    </w:p>
    <w:p w:rsidR="00F766D1" w:rsidRPr="00FB7338" w:rsidRDefault="00F766D1">
      <w:pPr>
        <w:rPr>
          <w:rFonts w:ascii="Times New Roman" w:hAnsi="Times New Roman" w:cs="Times New Roman"/>
          <w:b/>
          <w:sz w:val="20"/>
          <w:szCs w:val="20"/>
        </w:rPr>
      </w:pPr>
      <w:r w:rsidRPr="00FB7338">
        <w:rPr>
          <w:noProof/>
          <w:lang w:eastAsia="en-GB"/>
        </w:rPr>
        <w:drawing>
          <wp:inline distT="0" distB="0" distL="0" distR="0" wp14:anchorId="06431ED6" wp14:editId="5802A0CD">
            <wp:extent cx="5943600" cy="4622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622800"/>
                    </a:xfrm>
                    <a:prstGeom prst="rect">
                      <a:avLst/>
                    </a:prstGeom>
                  </pic:spPr>
                </pic:pic>
              </a:graphicData>
            </a:graphic>
          </wp:inline>
        </w:drawing>
      </w:r>
    </w:p>
    <w:p w:rsidR="00F766D1" w:rsidRPr="00FB7338" w:rsidRDefault="00F766D1">
      <w:pPr>
        <w:rPr>
          <w:rFonts w:ascii="Times New Roman" w:hAnsi="Times New Roman" w:cs="Times New Roman"/>
          <w:b/>
          <w:sz w:val="20"/>
          <w:szCs w:val="20"/>
        </w:rPr>
      </w:pPr>
      <w:r w:rsidRPr="00FB7338">
        <w:rPr>
          <w:rFonts w:ascii="Times New Roman" w:hAnsi="Times New Roman" w:cs="Times New Roman"/>
          <w:b/>
          <w:sz w:val="20"/>
          <w:szCs w:val="20"/>
        </w:rPr>
        <w:br w:type="page"/>
      </w:r>
    </w:p>
    <w:p w:rsidR="00F766D1" w:rsidRPr="00FB7338" w:rsidRDefault="00F766D1" w:rsidP="00F766D1">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S5 Estimated survival probability by gestational age and birth weight for singleton birth boys where antenatal steroids were received. Survival probabilities for the minor contours are at equally spaced intervals between the values for major contours given in the legend.</w:t>
      </w:r>
    </w:p>
    <w:p w:rsidR="00F766D1" w:rsidRPr="00FB7338" w:rsidRDefault="00F766D1">
      <w:pPr>
        <w:rPr>
          <w:rFonts w:ascii="Times New Roman" w:hAnsi="Times New Roman" w:cs="Times New Roman"/>
          <w:b/>
          <w:sz w:val="20"/>
          <w:szCs w:val="20"/>
        </w:rPr>
      </w:pPr>
      <w:r w:rsidRPr="00FB7338">
        <w:rPr>
          <w:noProof/>
          <w:lang w:eastAsia="en-GB"/>
        </w:rPr>
        <w:drawing>
          <wp:inline distT="0" distB="0" distL="0" distR="0" wp14:anchorId="77DFC6FD" wp14:editId="5EE1D50A">
            <wp:extent cx="5943600" cy="462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622800"/>
                    </a:xfrm>
                    <a:prstGeom prst="rect">
                      <a:avLst/>
                    </a:prstGeom>
                  </pic:spPr>
                </pic:pic>
              </a:graphicData>
            </a:graphic>
          </wp:inline>
        </w:drawing>
      </w:r>
    </w:p>
    <w:p w:rsidR="00F766D1" w:rsidRPr="00FB7338" w:rsidRDefault="00F766D1">
      <w:pPr>
        <w:rPr>
          <w:rFonts w:ascii="Times New Roman" w:hAnsi="Times New Roman" w:cs="Times New Roman"/>
          <w:b/>
          <w:sz w:val="20"/>
          <w:szCs w:val="20"/>
        </w:rPr>
      </w:pPr>
      <w:r w:rsidRPr="00FB7338">
        <w:rPr>
          <w:rFonts w:ascii="Times New Roman" w:hAnsi="Times New Roman" w:cs="Times New Roman"/>
          <w:b/>
          <w:sz w:val="20"/>
          <w:szCs w:val="20"/>
        </w:rPr>
        <w:br w:type="page"/>
      </w:r>
    </w:p>
    <w:p w:rsidR="00F766D1" w:rsidRPr="00FB7338" w:rsidRDefault="00F766D1" w:rsidP="00F766D1">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S6 Estimated survival probability by gestational age and birth weight for multiple birth boys where antenatal steroids were not received. Survival probabilities for the minor contours are at equally spaced intervals between the values for major contours given in the legend.</w:t>
      </w:r>
    </w:p>
    <w:p w:rsidR="00F766D1" w:rsidRPr="00FB7338" w:rsidRDefault="00F766D1">
      <w:pPr>
        <w:rPr>
          <w:rFonts w:ascii="Times New Roman" w:hAnsi="Times New Roman" w:cs="Times New Roman"/>
          <w:b/>
          <w:sz w:val="20"/>
          <w:szCs w:val="20"/>
        </w:rPr>
      </w:pPr>
      <w:r w:rsidRPr="00FB7338">
        <w:rPr>
          <w:noProof/>
          <w:lang w:eastAsia="en-GB"/>
        </w:rPr>
        <w:drawing>
          <wp:inline distT="0" distB="0" distL="0" distR="0" wp14:anchorId="18B6C783" wp14:editId="3710AF21">
            <wp:extent cx="5943600" cy="4622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622800"/>
                    </a:xfrm>
                    <a:prstGeom prst="rect">
                      <a:avLst/>
                    </a:prstGeom>
                  </pic:spPr>
                </pic:pic>
              </a:graphicData>
            </a:graphic>
          </wp:inline>
        </w:drawing>
      </w:r>
    </w:p>
    <w:p w:rsidR="00F766D1" w:rsidRPr="00FB7338" w:rsidRDefault="00F766D1">
      <w:pPr>
        <w:rPr>
          <w:rFonts w:ascii="Times New Roman" w:hAnsi="Times New Roman" w:cs="Times New Roman"/>
          <w:b/>
          <w:sz w:val="20"/>
          <w:szCs w:val="20"/>
        </w:rPr>
      </w:pPr>
      <w:r w:rsidRPr="00FB7338">
        <w:rPr>
          <w:rFonts w:ascii="Times New Roman" w:hAnsi="Times New Roman" w:cs="Times New Roman"/>
          <w:b/>
          <w:sz w:val="20"/>
          <w:szCs w:val="20"/>
        </w:rPr>
        <w:br w:type="page"/>
      </w:r>
    </w:p>
    <w:p w:rsidR="00F766D1" w:rsidRPr="00FB7338" w:rsidRDefault="00F766D1" w:rsidP="00F766D1">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S7 Estimated survival probability by gestational age and birth weight for multiple birth boys where antenatal steroids were received. Survival probabilities for the minor contours are at equally spaced intervals between the values for major contours given in the legend.</w:t>
      </w:r>
    </w:p>
    <w:p w:rsidR="00B07196" w:rsidRPr="00FB7338" w:rsidRDefault="00F766D1">
      <w:pPr>
        <w:rPr>
          <w:rFonts w:ascii="Times New Roman" w:hAnsi="Times New Roman" w:cs="Times New Roman"/>
          <w:b/>
          <w:sz w:val="20"/>
          <w:szCs w:val="20"/>
        </w:rPr>
      </w:pPr>
      <w:r w:rsidRPr="00FB7338">
        <w:rPr>
          <w:noProof/>
          <w:lang w:eastAsia="en-GB"/>
        </w:rPr>
        <w:drawing>
          <wp:inline distT="0" distB="0" distL="0" distR="0" wp14:anchorId="161B43DB" wp14:editId="2F06EB3F">
            <wp:extent cx="5943600" cy="462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622800"/>
                    </a:xfrm>
                    <a:prstGeom prst="rect">
                      <a:avLst/>
                    </a:prstGeom>
                  </pic:spPr>
                </pic:pic>
              </a:graphicData>
            </a:graphic>
          </wp:inline>
        </w:drawing>
      </w:r>
    </w:p>
    <w:p w:rsidR="00B07196" w:rsidRPr="00FB7338" w:rsidRDefault="00B07196">
      <w:pPr>
        <w:rPr>
          <w:rFonts w:ascii="Times New Roman" w:hAnsi="Times New Roman" w:cs="Times New Roman"/>
          <w:b/>
          <w:sz w:val="20"/>
          <w:szCs w:val="20"/>
        </w:rPr>
      </w:pPr>
      <w:r w:rsidRPr="00FB7338">
        <w:rPr>
          <w:rFonts w:ascii="Times New Roman" w:hAnsi="Times New Roman" w:cs="Times New Roman"/>
          <w:b/>
          <w:sz w:val="20"/>
          <w:szCs w:val="20"/>
        </w:rPr>
        <w:br w:type="page"/>
      </w:r>
    </w:p>
    <w:p w:rsidR="00B07196" w:rsidRPr="00FB7338" w:rsidRDefault="00B07196" w:rsidP="00B07196">
      <w:pPr>
        <w:rPr>
          <w:rFonts w:ascii="Times New Roman" w:hAnsi="Times New Roman" w:cs="Times New Roman"/>
          <w:b/>
          <w:sz w:val="20"/>
          <w:szCs w:val="20"/>
        </w:rPr>
      </w:pPr>
      <w:r w:rsidRPr="00FB7338">
        <w:rPr>
          <w:rFonts w:ascii="Times New Roman" w:hAnsi="Times New Roman" w:cs="Times New Roman"/>
          <w:b/>
          <w:sz w:val="20"/>
          <w:szCs w:val="20"/>
        </w:rPr>
        <w:lastRenderedPageBreak/>
        <w:t>Figure S8 Estimated survival probability by gestational age and birth weight for singleton birth girls where antenatal steroids were not received. Survival probabilities for the minor contours are at equally spaced intervals between the values for major contours given in the legend.</w:t>
      </w:r>
    </w:p>
    <w:p w:rsidR="00F766D1" w:rsidRPr="00382C79" w:rsidRDefault="00B07196">
      <w:pPr>
        <w:rPr>
          <w:rFonts w:ascii="Times New Roman" w:hAnsi="Times New Roman" w:cs="Times New Roman"/>
          <w:b/>
          <w:sz w:val="20"/>
          <w:szCs w:val="20"/>
        </w:rPr>
      </w:pPr>
      <w:r w:rsidRPr="00FB7338">
        <w:rPr>
          <w:noProof/>
          <w:lang w:eastAsia="en-GB"/>
        </w:rPr>
        <w:drawing>
          <wp:inline distT="0" distB="0" distL="0" distR="0" wp14:anchorId="377B9CB0" wp14:editId="1C36ECBF">
            <wp:extent cx="5943600" cy="459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596765"/>
                    </a:xfrm>
                    <a:prstGeom prst="rect">
                      <a:avLst/>
                    </a:prstGeom>
                  </pic:spPr>
                </pic:pic>
              </a:graphicData>
            </a:graphic>
          </wp:inline>
        </w:drawing>
      </w:r>
    </w:p>
    <w:sectPr w:rsidR="00F766D1" w:rsidRPr="00382C79" w:rsidSect="00382C7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i, Neena">
    <w15:presenceInfo w15:providerId="AD" w15:userId="S-1-5-21-243037206-41955558-561332275-3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2"/>
    <w:rsid w:val="00025204"/>
    <w:rsid w:val="000501A2"/>
    <w:rsid w:val="00053D59"/>
    <w:rsid w:val="00104B8C"/>
    <w:rsid w:val="00216854"/>
    <w:rsid w:val="00275E58"/>
    <w:rsid w:val="00314AD0"/>
    <w:rsid w:val="00332E0B"/>
    <w:rsid w:val="00382C79"/>
    <w:rsid w:val="003949C0"/>
    <w:rsid w:val="0041176F"/>
    <w:rsid w:val="004F1C16"/>
    <w:rsid w:val="00590832"/>
    <w:rsid w:val="00594C22"/>
    <w:rsid w:val="005F0223"/>
    <w:rsid w:val="006045E4"/>
    <w:rsid w:val="00655DC8"/>
    <w:rsid w:val="006D28B1"/>
    <w:rsid w:val="006D495B"/>
    <w:rsid w:val="007D710C"/>
    <w:rsid w:val="0080376F"/>
    <w:rsid w:val="008C70C9"/>
    <w:rsid w:val="00936BE6"/>
    <w:rsid w:val="00A139E4"/>
    <w:rsid w:val="00A84529"/>
    <w:rsid w:val="00B07196"/>
    <w:rsid w:val="00BF01DB"/>
    <w:rsid w:val="00D10583"/>
    <w:rsid w:val="00E0629E"/>
    <w:rsid w:val="00E229D0"/>
    <w:rsid w:val="00E23669"/>
    <w:rsid w:val="00E6021C"/>
    <w:rsid w:val="00E9088F"/>
    <w:rsid w:val="00ED4707"/>
    <w:rsid w:val="00F766D1"/>
    <w:rsid w:val="00FA2459"/>
    <w:rsid w:val="00FB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501A2"/>
    <w:pPr>
      <w:spacing w:line="240" w:lineRule="auto"/>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0501A2"/>
    <w:rPr>
      <w:rFonts w:ascii="Calibri" w:eastAsiaTheme="minorEastAsia" w:hAnsi="Calibri" w:cs="Calibri"/>
      <w:noProof/>
      <w:lang w:eastAsia="en-GB"/>
    </w:rPr>
  </w:style>
  <w:style w:type="table" w:customStyle="1" w:styleId="TableGrid1">
    <w:name w:val="Table Grid1"/>
    <w:basedOn w:val="TableNormal"/>
    <w:uiPriority w:val="59"/>
    <w:rsid w:val="00382C7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82C7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501A2"/>
    <w:pPr>
      <w:spacing w:line="240" w:lineRule="auto"/>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0501A2"/>
    <w:rPr>
      <w:rFonts w:ascii="Calibri" w:eastAsiaTheme="minorEastAsia" w:hAnsi="Calibri" w:cs="Calibri"/>
      <w:noProof/>
      <w:lang w:eastAsia="en-GB"/>
    </w:rPr>
  </w:style>
  <w:style w:type="table" w:customStyle="1" w:styleId="TableGrid1">
    <w:name w:val="Table Grid1"/>
    <w:basedOn w:val="TableNormal"/>
    <w:uiPriority w:val="59"/>
    <w:rsid w:val="00382C7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82C7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Santhakumaran, Shalini</dc:creator>
  <cp:lastModifiedBy>Santhakumaran, Shalini</cp:lastModifiedBy>
  <cp:revision>2</cp:revision>
  <dcterms:created xsi:type="dcterms:W3CDTF">2017-06-07T22:21:00Z</dcterms:created>
  <dcterms:modified xsi:type="dcterms:W3CDTF">2017-06-07T22:21:00Z</dcterms:modified>
</cp:coreProperties>
</file>